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46454" w14:textId="77777777" w:rsidR="00063444" w:rsidRPr="00063444" w:rsidRDefault="00063444" w:rsidP="00063444">
      <w:pPr>
        <w:tabs>
          <w:tab w:val="center" w:pos="-1134"/>
          <w:tab w:val="left" w:pos="1983"/>
          <w:tab w:val="center" w:pos="4819"/>
        </w:tabs>
        <w:jc w:val="center"/>
        <w:rPr>
          <w:b/>
          <w:bCs/>
          <w:noProof/>
          <w:sz w:val="26"/>
          <w:szCs w:val="26"/>
          <w:lang w:val="de-DE"/>
        </w:rPr>
      </w:pPr>
      <w:bookmarkStart w:id="0" w:name="_GoBack"/>
      <w:bookmarkEnd w:id="0"/>
      <w:r w:rsidRPr="00063444">
        <w:rPr>
          <w:b/>
          <w:bCs/>
          <w:noProof/>
          <w:sz w:val="26"/>
          <w:szCs w:val="26"/>
          <w:lang w:val="de-DE"/>
        </w:rPr>
        <w:t>Vorlesung Sachenrecht</w:t>
      </w:r>
    </w:p>
    <w:p w14:paraId="6C95F3F9" w14:textId="77777777" w:rsidR="00063444" w:rsidRPr="00063444" w:rsidRDefault="00063444" w:rsidP="00063444">
      <w:pPr>
        <w:tabs>
          <w:tab w:val="center" w:pos="-1134"/>
          <w:tab w:val="left" w:pos="1983"/>
          <w:tab w:val="center" w:pos="4819"/>
        </w:tabs>
        <w:jc w:val="center"/>
        <w:rPr>
          <w:b/>
          <w:bCs/>
          <w:noProof/>
          <w:sz w:val="26"/>
          <w:szCs w:val="26"/>
          <w:lang w:val="de-DE"/>
        </w:rPr>
      </w:pPr>
      <w:r w:rsidRPr="00063444">
        <w:rPr>
          <w:b/>
          <w:bCs/>
          <w:noProof/>
          <w:sz w:val="26"/>
          <w:szCs w:val="26"/>
          <w:lang w:val="de-DE"/>
        </w:rPr>
        <w:t>Falllösungen zum Arbeitspapier 3</w:t>
      </w:r>
    </w:p>
    <w:p w14:paraId="672A6659" w14:textId="77777777" w:rsidR="009A62E0" w:rsidRPr="00063444" w:rsidRDefault="009A62E0" w:rsidP="000C0928">
      <w:pPr>
        <w:tabs>
          <w:tab w:val="center" w:pos="-1134"/>
          <w:tab w:val="left" w:pos="1983"/>
          <w:tab w:val="center" w:pos="4819"/>
        </w:tabs>
        <w:jc w:val="both"/>
        <w:rPr>
          <w:noProof/>
          <w:sz w:val="22"/>
          <w:szCs w:val="22"/>
          <w:u w:val="single"/>
          <w:lang w:val="de-DE"/>
        </w:rPr>
      </w:pPr>
    </w:p>
    <w:p w14:paraId="5CEDCAE1" w14:textId="77777777" w:rsidR="00063444" w:rsidRPr="00063444" w:rsidRDefault="00063444" w:rsidP="00063444">
      <w:pPr>
        <w:jc w:val="both"/>
        <w:rPr>
          <w:b/>
          <w:sz w:val="22"/>
          <w:szCs w:val="22"/>
          <w:u w:val="single"/>
          <w:lang w:val="de-DE"/>
        </w:rPr>
      </w:pPr>
      <w:r w:rsidRPr="00063444">
        <w:rPr>
          <w:b/>
          <w:sz w:val="22"/>
          <w:szCs w:val="22"/>
          <w:u w:val="single"/>
          <w:lang w:val="de-DE"/>
        </w:rPr>
        <w:t>Fall 1</w:t>
      </w:r>
    </w:p>
    <w:p w14:paraId="0A37501D" w14:textId="77777777" w:rsidR="00063444" w:rsidRPr="00063444" w:rsidRDefault="00063444" w:rsidP="00063444">
      <w:pPr>
        <w:jc w:val="both"/>
        <w:rPr>
          <w:b/>
          <w:sz w:val="22"/>
          <w:szCs w:val="22"/>
          <w:u w:val="single"/>
          <w:lang w:val="de-DE"/>
        </w:rPr>
      </w:pPr>
    </w:p>
    <w:p w14:paraId="295907AD" w14:textId="77777777" w:rsidR="00063444" w:rsidRPr="00063444" w:rsidRDefault="00063444" w:rsidP="00063444">
      <w:pPr>
        <w:jc w:val="both"/>
        <w:rPr>
          <w:b/>
          <w:sz w:val="22"/>
          <w:szCs w:val="22"/>
          <w:lang w:val="de-DE"/>
        </w:rPr>
      </w:pPr>
      <w:r w:rsidRPr="00063444">
        <w:rPr>
          <w:b/>
          <w:sz w:val="22"/>
          <w:szCs w:val="22"/>
          <w:lang w:val="de-DE"/>
        </w:rPr>
        <w:t>A. Anspruch aus § 985 BGB</w:t>
      </w:r>
    </w:p>
    <w:p w14:paraId="219AD2FE" w14:textId="77777777" w:rsidR="00063444" w:rsidRPr="00063444" w:rsidRDefault="00063444" w:rsidP="00063444">
      <w:pPr>
        <w:jc w:val="both"/>
        <w:rPr>
          <w:sz w:val="22"/>
          <w:szCs w:val="22"/>
          <w:lang w:val="de-DE"/>
        </w:rPr>
      </w:pPr>
      <w:r w:rsidRPr="00063444">
        <w:rPr>
          <w:sz w:val="22"/>
          <w:szCs w:val="22"/>
          <w:lang w:val="de-DE"/>
        </w:rPr>
        <w:t>V könnte einen Herausgabeanspruch gegen K aus § 985 BGB haben.</w:t>
      </w:r>
    </w:p>
    <w:p w14:paraId="5DAB6C7B" w14:textId="77777777" w:rsidR="00063444" w:rsidRPr="00063444" w:rsidRDefault="00063444" w:rsidP="00063444">
      <w:pPr>
        <w:jc w:val="both"/>
        <w:rPr>
          <w:sz w:val="22"/>
          <w:szCs w:val="22"/>
          <w:lang w:val="de-DE"/>
        </w:rPr>
      </w:pPr>
    </w:p>
    <w:p w14:paraId="40224818" w14:textId="77777777" w:rsidR="00063444" w:rsidRPr="00063444" w:rsidRDefault="00063444" w:rsidP="00063444">
      <w:pPr>
        <w:jc w:val="both"/>
        <w:rPr>
          <w:b/>
          <w:sz w:val="22"/>
          <w:szCs w:val="22"/>
          <w:lang w:val="de-DE"/>
        </w:rPr>
      </w:pPr>
      <w:r w:rsidRPr="00063444">
        <w:rPr>
          <w:b/>
          <w:sz w:val="22"/>
          <w:szCs w:val="22"/>
          <w:lang w:val="de-DE"/>
        </w:rPr>
        <w:t>I. K ist Besitzer</w:t>
      </w:r>
    </w:p>
    <w:p w14:paraId="59834CE6" w14:textId="77777777" w:rsidR="00063444" w:rsidRPr="00063444" w:rsidRDefault="00063444" w:rsidP="00063444">
      <w:pPr>
        <w:jc w:val="both"/>
        <w:rPr>
          <w:sz w:val="22"/>
          <w:szCs w:val="22"/>
          <w:lang w:val="de-DE"/>
        </w:rPr>
      </w:pPr>
      <w:r w:rsidRPr="00063444">
        <w:rPr>
          <w:sz w:val="22"/>
          <w:szCs w:val="22"/>
          <w:lang w:val="de-DE"/>
        </w:rPr>
        <w:t>K ist Besitzer des Bildes.</w:t>
      </w:r>
    </w:p>
    <w:p w14:paraId="02EB378F" w14:textId="77777777" w:rsidR="00063444" w:rsidRPr="00063444" w:rsidRDefault="00063444" w:rsidP="00063444">
      <w:pPr>
        <w:jc w:val="both"/>
        <w:rPr>
          <w:sz w:val="22"/>
          <w:szCs w:val="22"/>
          <w:lang w:val="de-DE"/>
        </w:rPr>
      </w:pPr>
    </w:p>
    <w:p w14:paraId="0EEBA513" w14:textId="70D03424" w:rsidR="00063444" w:rsidRPr="00063444" w:rsidRDefault="00063444" w:rsidP="7061B868">
      <w:pPr>
        <w:jc w:val="both"/>
        <w:rPr>
          <w:b/>
          <w:bCs/>
          <w:sz w:val="22"/>
          <w:szCs w:val="22"/>
          <w:lang w:val="de-DE"/>
        </w:rPr>
      </w:pPr>
      <w:r w:rsidRPr="7061B868">
        <w:rPr>
          <w:b/>
          <w:bCs/>
          <w:sz w:val="22"/>
          <w:szCs w:val="22"/>
          <w:lang w:val="de-DE"/>
        </w:rPr>
        <w:t>II. V ist Eigentümerin</w:t>
      </w:r>
    </w:p>
    <w:p w14:paraId="2B3B0260" w14:textId="6A4034D7" w:rsidR="00063444" w:rsidRPr="00063444" w:rsidRDefault="00063444" w:rsidP="00063444">
      <w:pPr>
        <w:jc w:val="both"/>
        <w:rPr>
          <w:sz w:val="22"/>
          <w:szCs w:val="22"/>
          <w:lang w:val="de-DE"/>
        </w:rPr>
      </w:pPr>
      <w:r w:rsidRPr="7061B868">
        <w:rPr>
          <w:sz w:val="22"/>
          <w:szCs w:val="22"/>
          <w:lang w:val="de-DE"/>
        </w:rPr>
        <w:t>V müsste darüber hinaus Eigentümerin des Bildes sein.</w:t>
      </w:r>
    </w:p>
    <w:p w14:paraId="6A05A809" w14:textId="77777777" w:rsidR="00063444" w:rsidRPr="00063444" w:rsidRDefault="00063444" w:rsidP="00063444">
      <w:pPr>
        <w:jc w:val="both"/>
        <w:rPr>
          <w:sz w:val="22"/>
          <w:szCs w:val="22"/>
          <w:lang w:val="de-DE"/>
        </w:rPr>
      </w:pPr>
    </w:p>
    <w:p w14:paraId="640690E5" w14:textId="298C3A18" w:rsidR="00063444" w:rsidRPr="00063444" w:rsidRDefault="00063444" w:rsidP="7061B868">
      <w:pPr>
        <w:jc w:val="both"/>
        <w:rPr>
          <w:b/>
          <w:bCs/>
          <w:sz w:val="22"/>
          <w:szCs w:val="22"/>
          <w:lang w:val="de-DE"/>
        </w:rPr>
      </w:pPr>
      <w:r w:rsidRPr="7061B868">
        <w:rPr>
          <w:b/>
          <w:bCs/>
          <w:sz w:val="22"/>
          <w:szCs w:val="22"/>
          <w:lang w:val="de-DE"/>
        </w:rPr>
        <w:t>1. Ursprünglich war V Eigentümerin.</w:t>
      </w:r>
    </w:p>
    <w:p w14:paraId="5BB79E1F" w14:textId="773C341C" w:rsidR="00063444" w:rsidRPr="00063444" w:rsidRDefault="00063444" w:rsidP="00063444">
      <w:pPr>
        <w:jc w:val="both"/>
        <w:rPr>
          <w:sz w:val="22"/>
          <w:szCs w:val="22"/>
          <w:lang w:val="de-DE"/>
        </w:rPr>
      </w:pPr>
      <w:r w:rsidRPr="7061B868">
        <w:rPr>
          <w:sz w:val="22"/>
          <w:szCs w:val="22"/>
          <w:lang w:val="de-DE"/>
        </w:rPr>
        <w:t>Sie könnte das Eigentum jedoch durch Übereignung an K gemäß § 929 S. 1 BGB verloren haben.</w:t>
      </w:r>
    </w:p>
    <w:p w14:paraId="5A39BBE3" w14:textId="77777777" w:rsidR="00063444" w:rsidRPr="00063444" w:rsidRDefault="00063444" w:rsidP="00063444">
      <w:pPr>
        <w:jc w:val="both"/>
        <w:rPr>
          <w:sz w:val="22"/>
          <w:szCs w:val="22"/>
          <w:lang w:val="de-DE"/>
        </w:rPr>
      </w:pPr>
    </w:p>
    <w:p w14:paraId="47B4DADD" w14:textId="77777777" w:rsidR="00063444" w:rsidRPr="00063444" w:rsidRDefault="00063444" w:rsidP="00063444">
      <w:pPr>
        <w:jc w:val="both"/>
        <w:rPr>
          <w:b/>
          <w:sz w:val="22"/>
          <w:szCs w:val="22"/>
          <w:lang w:val="de-DE"/>
        </w:rPr>
      </w:pPr>
      <w:r w:rsidRPr="00063444">
        <w:rPr>
          <w:b/>
          <w:sz w:val="22"/>
          <w:szCs w:val="22"/>
          <w:lang w:val="de-DE"/>
        </w:rPr>
        <w:t>a) Einigung</w:t>
      </w:r>
    </w:p>
    <w:p w14:paraId="6FC48399" w14:textId="77777777" w:rsidR="00063444" w:rsidRPr="00063444" w:rsidRDefault="00063444" w:rsidP="00063444">
      <w:pPr>
        <w:jc w:val="both"/>
        <w:rPr>
          <w:sz w:val="22"/>
          <w:szCs w:val="22"/>
          <w:lang w:val="de-DE"/>
        </w:rPr>
      </w:pPr>
      <w:r w:rsidRPr="00063444">
        <w:rPr>
          <w:sz w:val="22"/>
          <w:szCs w:val="22"/>
          <w:lang w:val="de-DE"/>
        </w:rPr>
        <w:t>V und K haben sich darüber geeinigt, dass K Eigentümer des Bildes werden soll.</w:t>
      </w:r>
    </w:p>
    <w:p w14:paraId="41C8F396" w14:textId="77777777" w:rsidR="00063444" w:rsidRPr="00063444" w:rsidRDefault="00063444" w:rsidP="00063444">
      <w:pPr>
        <w:jc w:val="both"/>
        <w:rPr>
          <w:sz w:val="22"/>
          <w:szCs w:val="22"/>
          <w:lang w:val="de-DE"/>
        </w:rPr>
      </w:pPr>
    </w:p>
    <w:p w14:paraId="1B341B35" w14:textId="77777777" w:rsidR="00063444" w:rsidRPr="00063444" w:rsidRDefault="00063444" w:rsidP="00063444">
      <w:pPr>
        <w:jc w:val="both"/>
        <w:rPr>
          <w:b/>
          <w:sz w:val="22"/>
          <w:szCs w:val="22"/>
          <w:lang w:val="de-DE"/>
        </w:rPr>
      </w:pPr>
      <w:r w:rsidRPr="00063444">
        <w:rPr>
          <w:b/>
          <w:sz w:val="22"/>
          <w:szCs w:val="22"/>
          <w:lang w:val="de-DE"/>
        </w:rPr>
        <w:t>b) Übergabe</w:t>
      </w:r>
    </w:p>
    <w:p w14:paraId="7F8C8709" w14:textId="77777777" w:rsidR="00063444" w:rsidRPr="00063444" w:rsidRDefault="00063444" w:rsidP="00063444">
      <w:pPr>
        <w:jc w:val="both"/>
        <w:rPr>
          <w:sz w:val="22"/>
          <w:szCs w:val="22"/>
          <w:lang w:val="de-DE"/>
        </w:rPr>
      </w:pPr>
      <w:r w:rsidRPr="00063444">
        <w:rPr>
          <w:sz w:val="22"/>
          <w:szCs w:val="22"/>
          <w:lang w:val="de-DE"/>
        </w:rPr>
        <w:t>Des Weiteren hat V das Bild an K übergeben.</w:t>
      </w:r>
    </w:p>
    <w:p w14:paraId="72A3D3EC" w14:textId="77777777" w:rsidR="00063444" w:rsidRPr="00063444" w:rsidRDefault="00063444" w:rsidP="00063444">
      <w:pPr>
        <w:ind w:left="360"/>
        <w:jc w:val="both"/>
        <w:rPr>
          <w:sz w:val="22"/>
          <w:szCs w:val="22"/>
          <w:lang w:val="de-DE"/>
        </w:rPr>
      </w:pPr>
    </w:p>
    <w:p w14:paraId="6771B9B4" w14:textId="77777777" w:rsidR="00063444" w:rsidRPr="00063444" w:rsidRDefault="00063444" w:rsidP="00063444">
      <w:pPr>
        <w:jc w:val="both"/>
        <w:rPr>
          <w:b/>
          <w:sz w:val="22"/>
          <w:szCs w:val="22"/>
          <w:lang w:val="de-DE"/>
        </w:rPr>
      </w:pPr>
      <w:r w:rsidRPr="00063444">
        <w:rPr>
          <w:b/>
          <w:sz w:val="22"/>
          <w:szCs w:val="22"/>
          <w:lang w:val="de-DE"/>
        </w:rPr>
        <w:t>c) Berechtigung</w:t>
      </w:r>
    </w:p>
    <w:p w14:paraId="013B3074" w14:textId="4FFA112B" w:rsidR="00063444" w:rsidRPr="00063444" w:rsidRDefault="00063444" w:rsidP="00063444">
      <w:pPr>
        <w:jc w:val="both"/>
        <w:rPr>
          <w:sz w:val="22"/>
          <w:szCs w:val="22"/>
          <w:lang w:val="de-DE"/>
        </w:rPr>
      </w:pPr>
      <w:r w:rsidRPr="7061B868">
        <w:rPr>
          <w:sz w:val="22"/>
          <w:szCs w:val="22"/>
          <w:lang w:val="de-DE"/>
        </w:rPr>
        <w:t>Zudem war V als Eigentümerin berechtigt, das Eigentum zu übertragen.</w:t>
      </w:r>
    </w:p>
    <w:p w14:paraId="0D0B940D" w14:textId="77777777" w:rsidR="00063444" w:rsidRPr="00063444" w:rsidRDefault="00063444" w:rsidP="00063444">
      <w:pPr>
        <w:jc w:val="both"/>
        <w:rPr>
          <w:sz w:val="22"/>
          <w:szCs w:val="22"/>
          <w:lang w:val="de-DE"/>
        </w:rPr>
      </w:pPr>
    </w:p>
    <w:p w14:paraId="74D4AF3D" w14:textId="77777777" w:rsidR="00063444" w:rsidRPr="00063444" w:rsidRDefault="00063444" w:rsidP="00063444">
      <w:pPr>
        <w:jc w:val="both"/>
        <w:rPr>
          <w:b/>
          <w:sz w:val="22"/>
          <w:szCs w:val="22"/>
          <w:lang w:val="de-DE"/>
        </w:rPr>
      </w:pPr>
      <w:r w:rsidRPr="00063444">
        <w:rPr>
          <w:b/>
          <w:sz w:val="22"/>
          <w:szCs w:val="22"/>
          <w:lang w:val="de-DE"/>
        </w:rPr>
        <w:t>2. Ergebnis</w:t>
      </w:r>
    </w:p>
    <w:p w14:paraId="165C5296" w14:textId="77777777" w:rsidR="00063444" w:rsidRPr="00063444" w:rsidRDefault="00063444" w:rsidP="00063444">
      <w:pPr>
        <w:jc w:val="both"/>
        <w:rPr>
          <w:sz w:val="22"/>
          <w:szCs w:val="22"/>
          <w:lang w:val="de-DE"/>
        </w:rPr>
      </w:pPr>
      <w:r w:rsidRPr="00063444">
        <w:rPr>
          <w:sz w:val="22"/>
          <w:szCs w:val="22"/>
          <w:lang w:val="de-DE"/>
        </w:rPr>
        <w:t>Damit ist K Eigentümer gemäß § 929 S. 1 BGB geworden.</w:t>
      </w:r>
    </w:p>
    <w:p w14:paraId="18130280" w14:textId="77777777" w:rsidR="00063444" w:rsidRPr="00063444" w:rsidRDefault="00063444" w:rsidP="00063444">
      <w:pPr>
        <w:jc w:val="both"/>
        <w:rPr>
          <w:sz w:val="22"/>
          <w:szCs w:val="22"/>
          <w:lang w:val="de-DE"/>
        </w:rPr>
      </w:pPr>
      <w:r w:rsidRPr="00063444">
        <w:rPr>
          <w:sz w:val="22"/>
          <w:szCs w:val="22"/>
          <w:lang w:val="de-DE"/>
        </w:rPr>
        <w:t>Insofern scheidet ein Anspruch des V gegen K aus § 985 BGB aus.</w:t>
      </w:r>
    </w:p>
    <w:p w14:paraId="0E27B00A" w14:textId="77777777" w:rsidR="00063444" w:rsidRPr="00063444" w:rsidRDefault="00063444" w:rsidP="00063444">
      <w:pPr>
        <w:jc w:val="both"/>
        <w:rPr>
          <w:sz w:val="22"/>
          <w:szCs w:val="22"/>
          <w:lang w:val="de-DE"/>
        </w:rPr>
      </w:pPr>
    </w:p>
    <w:p w14:paraId="6884662B" w14:textId="77777777" w:rsidR="00063444" w:rsidRPr="00063444" w:rsidRDefault="00063444" w:rsidP="00063444">
      <w:pPr>
        <w:jc w:val="both"/>
        <w:rPr>
          <w:b/>
          <w:sz w:val="22"/>
          <w:szCs w:val="22"/>
          <w:lang w:val="de-DE"/>
        </w:rPr>
      </w:pPr>
      <w:r w:rsidRPr="00063444">
        <w:rPr>
          <w:b/>
          <w:sz w:val="22"/>
          <w:szCs w:val="22"/>
          <w:lang w:val="de-DE"/>
        </w:rPr>
        <w:t>B. Anspruch aus § 346 Abs. 1 BGB</w:t>
      </w:r>
    </w:p>
    <w:p w14:paraId="7744FFA3" w14:textId="77777777" w:rsidR="00063444" w:rsidRPr="00063444" w:rsidRDefault="00063444" w:rsidP="00063444">
      <w:pPr>
        <w:jc w:val="both"/>
        <w:rPr>
          <w:sz w:val="22"/>
          <w:szCs w:val="22"/>
          <w:lang w:val="de-DE"/>
        </w:rPr>
      </w:pPr>
      <w:r w:rsidRPr="00063444">
        <w:rPr>
          <w:sz w:val="22"/>
          <w:szCs w:val="22"/>
          <w:lang w:val="de-DE"/>
        </w:rPr>
        <w:t>V könnte jedoch gegen K einen Anspruch auf Rückgabe und Rückübereignung des Bildes nach § 346 Abs. 1 BGB haben.</w:t>
      </w:r>
    </w:p>
    <w:p w14:paraId="60061E4C" w14:textId="77777777" w:rsidR="00063444" w:rsidRPr="00063444" w:rsidRDefault="00063444" w:rsidP="00063444">
      <w:pPr>
        <w:jc w:val="both"/>
        <w:rPr>
          <w:sz w:val="22"/>
          <w:szCs w:val="22"/>
          <w:lang w:val="de-DE"/>
        </w:rPr>
      </w:pPr>
    </w:p>
    <w:p w14:paraId="1623A2E2" w14:textId="77777777" w:rsidR="00063444" w:rsidRPr="00063444" w:rsidRDefault="00063444" w:rsidP="00063444">
      <w:pPr>
        <w:jc w:val="both"/>
        <w:rPr>
          <w:b/>
          <w:sz w:val="22"/>
          <w:szCs w:val="22"/>
          <w:lang w:val="de-DE"/>
        </w:rPr>
      </w:pPr>
      <w:r w:rsidRPr="00063444">
        <w:rPr>
          <w:b/>
          <w:sz w:val="22"/>
          <w:szCs w:val="22"/>
          <w:lang w:val="de-DE"/>
        </w:rPr>
        <w:t>I. Rücktrittsrecht</w:t>
      </w:r>
    </w:p>
    <w:p w14:paraId="0A7E9300" w14:textId="77777777" w:rsidR="00063444" w:rsidRPr="00063444" w:rsidRDefault="00063444" w:rsidP="00063444">
      <w:pPr>
        <w:jc w:val="both"/>
        <w:rPr>
          <w:sz w:val="22"/>
          <w:szCs w:val="22"/>
          <w:lang w:val="de-DE"/>
        </w:rPr>
      </w:pPr>
      <w:r w:rsidRPr="00063444">
        <w:rPr>
          <w:sz w:val="22"/>
          <w:szCs w:val="22"/>
          <w:lang w:val="de-DE"/>
        </w:rPr>
        <w:t>Dies setzt zunächst voraus, dass V ein Recht hat, vom Kaufvertrag mit K zurückzutreten. Ein solches Recht könnte sich aus § 323 Abs. 1 1. Alt. BGB ergeben. V hat gegen K einen fälligen und durchsetzbaren Anspruch auf Zahlung des Kaufpreises aus § 433 Abs. 2 BGB. Soweit K die Leistung nicht gemäß § 323 Abs. 2 Nr. 1 BGB endgültig verweigert, muss V dem K eine angemessene Frist setzen. Nach Ablauf dieser Frist ist ein Rücktrittsrecht des V gemäß § 323 Abs. 1 1. Alt. BGB gegeben.</w:t>
      </w:r>
    </w:p>
    <w:p w14:paraId="44EAFD9C" w14:textId="77777777" w:rsidR="00063444" w:rsidRPr="00063444" w:rsidRDefault="00063444" w:rsidP="00063444">
      <w:pPr>
        <w:jc w:val="both"/>
        <w:rPr>
          <w:sz w:val="22"/>
          <w:szCs w:val="22"/>
          <w:lang w:val="de-DE"/>
        </w:rPr>
      </w:pPr>
    </w:p>
    <w:p w14:paraId="5A0F97AC" w14:textId="77777777" w:rsidR="00063444" w:rsidRPr="00063444" w:rsidRDefault="00063444" w:rsidP="00063444">
      <w:pPr>
        <w:jc w:val="both"/>
        <w:rPr>
          <w:b/>
          <w:sz w:val="22"/>
          <w:szCs w:val="22"/>
          <w:lang w:val="de-DE"/>
        </w:rPr>
      </w:pPr>
      <w:r w:rsidRPr="00063444">
        <w:rPr>
          <w:b/>
          <w:sz w:val="22"/>
          <w:szCs w:val="22"/>
          <w:lang w:val="de-DE"/>
        </w:rPr>
        <w:t>II. Rücktrittserklärung</w:t>
      </w:r>
    </w:p>
    <w:p w14:paraId="60E55289" w14:textId="77777777" w:rsidR="00063444" w:rsidRPr="00063444" w:rsidRDefault="00063444" w:rsidP="00063444">
      <w:pPr>
        <w:jc w:val="both"/>
        <w:rPr>
          <w:sz w:val="22"/>
          <w:szCs w:val="22"/>
          <w:lang w:val="de-DE"/>
        </w:rPr>
      </w:pPr>
      <w:r w:rsidRPr="00063444">
        <w:rPr>
          <w:sz w:val="22"/>
          <w:szCs w:val="22"/>
          <w:lang w:val="de-DE"/>
        </w:rPr>
        <w:t>Außerdem hat V in diesem Fall den Rücktritt gegenüber K gemäß § 349 BGB zu erklären.</w:t>
      </w:r>
    </w:p>
    <w:p w14:paraId="4B94D5A5" w14:textId="77777777" w:rsidR="00063444" w:rsidRPr="00063444" w:rsidRDefault="00063444" w:rsidP="00063444">
      <w:pPr>
        <w:jc w:val="both"/>
        <w:rPr>
          <w:sz w:val="22"/>
          <w:szCs w:val="22"/>
          <w:lang w:val="de-DE"/>
        </w:rPr>
      </w:pPr>
    </w:p>
    <w:p w14:paraId="2D15327C" w14:textId="77777777" w:rsidR="00063444" w:rsidRPr="00063444" w:rsidRDefault="00063444" w:rsidP="00063444">
      <w:pPr>
        <w:jc w:val="both"/>
        <w:rPr>
          <w:b/>
          <w:sz w:val="22"/>
          <w:szCs w:val="22"/>
          <w:lang w:val="de-DE"/>
        </w:rPr>
      </w:pPr>
      <w:r w:rsidRPr="00063444">
        <w:rPr>
          <w:b/>
          <w:sz w:val="22"/>
          <w:szCs w:val="22"/>
          <w:lang w:val="de-DE"/>
        </w:rPr>
        <w:t>III. Ergebnis</w:t>
      </w:r>
    </w:p>
    <w:p w14:paraId="24A770E2" w14:textId="77777777" w:rsidR="00063444" w:rsidRPr="00063444" w:rsidRDefault="00063444" w:rsidP="00063444">
      <w:pPr>
        <w:jc w:val="both"/>
        <w:rPr>
          <w:sz w:val="22"/>
          <w:szCs w:val="22"/>
          <w:lang w:val="de-DE"/>
        </w:rPr>
      </w:pPr>
      <w:r w:rsidRPr="00063444">
        <w:rPr>
          <w:sz w:val="22"/>
          <w:szCs w:val="22"/>
          <w:lang w:val="de-DE"/>
        </w:rPr>
        <w:t>Sind die soeben genannten Voraussetzungen erfüllt, kann V von K Rückgabe und Rückübereignung des Bildes nach § 346 Abs. 1 BGB verlangen.</w:t>
      </w:r>
    </w:p>
    <w:p w14:paraId="3DEEC669" w14:textId="77777777" w:rsidR="00063444" w:rsidRPr="00063444" w:rsidRDefault="00063444" w:rsidP="00063444">
      <w:pPr>
        <w:jc w:val="both"/>
        <w:rPr>
          <w:sz w:val="22"/>
          <w:szCs w:val="22"/>
          <w:lang w:val="de-DE"/>
        </w:rPr>
      </w:pPr>
    </w:p>
    <w:p w14:paraId="2D1F258B" w14:textId="77777777" w:rsidR="00063444" w:rsidRPr="00063444" w:rsidRDefault="00063444" w:rsidP="00063444">
      <w:pPr>
        <w:rPr>
          <w:b/>
          <w:sz w:val="22"/>
          <w:szCs w:val="22"/>
          <w:lang w:val="de-DE"/>
        </w:rPr>
      </w:pPr>
      <w:r w:rsidRPr="00063444">
        <w:rPr>
          <w:b/>
          <w:sz w:val="22"/>
          <w:szCs w:val="22"/>
          <w:lang w:val="de-DE"/>
        </w:rPr>
        <w:t>C. Möglichkeit, dem Eigentumsverlust zuvorzukommen</w:t>
      </w:r>
    </w:p>
    <w:p w14:paraId="530555FE" w14:textId="77777777" w:rsidR="00063444" w:rsidRPr="00063444" w:rsidRDefault="00063444" w:rsidP="00063444">
      <w:pPr>
        <w:rPr>
          <w:sz w:val="22"/>
          <w:szCs w:val="22"/>
          <w:lang w:val="de-DE"/>
        </w:rPr>
      </w:pPr>
      <w:r w:rsidRPr="00063444">
        <w:rPr>
          <w:sz w:val="22"/>
          <w:szCs w:val="22"/>
          <w:lang w:val="de-DE"/>
        </w:rPr>
        <w:t>V könnte dem K das Bild unter Eigentumsvorbehalt bis zur vollständigen Kaufpreiszahlung verkaufen. Bei einem Kauf unter Eigentumsvorbehalt steht die sachenrechtliche Einigung unter der aufschiebenden Bedingung (§ 158 Abs. 1 BGB), dass der Eigentumsübergang erst mit Eintritt dieser Bedingung erfolgt (vgl. § 449 Abs. 1 BGB). Wird K insolvent und zahlt in der Folge den Kaufpreis nicht, so erlangt er kein Eigentum am Bild.</w:t>
      </w:r>
    </w:p>
    <w:p w14:paraId="3656B9AB" w14:textId="77777777" w:rsidR="00063444" w:rsidRDefault="00063444" w:rsidP="00063444">
      <w:pPr>
        <w:rPr>
          <w:sz w:val="22"/>
          <w:szCs w:val="22"/>
          <w:lang w:val="de-DE"/>
        </w:rPr>
      </w:pPr>
    </w:p>
    <w:p w14:paraId="6FEBC2FB" w14:textId="77777777" w:rsidR="00063444" w:rsidRPr="00063444" w:rsidRDefault="00063444" w:rsidP="00063444">
      <w:pPr>
        <w:rPr>
          <w:sz w:val="22"/>
          <w:szCs w:val="22"/>
          <w:lang w:val="de-DE"/>
        </w:rPr>
      </w:pPr>
      <w:r w:rsidRPr="00063444">
        <w:rPr>
          <w:b/>
          <w:sz w:val="22"/>
          <w:szCs w:val="22"/>
          <w:u w:val="single"/>
          <w:lang w:val="de-DE"/>
        </w:rPr>
        <w:t>Fall 2</w:t>
      </w:r>
    </w:p>
    <w:p w14:paraId="45FB0818" w14:textId="77777777" w:rsidR="00063444" w:rsidRPr="00063444" w:rsidRDefault="00063444" w:rsidP="00063444">
      <w:pPr>
        <w:jc w:val="both"/>
        <w:rPr>
          <w:b/>
          <w:sz w:val="22"/>
          <w:szCs w:val="22"/>
          <w:u w:val="single"/>
          <w:lang w:val="de-DE"/>
        </w:rPr>
      </w:pPr>
    </w:p>
    <w:p w14:paraId="443BC401" w14:textId="77777777" w:rsidR="00063444" w:rsidRPr="00063444" w:rsidRDefault="00063444" w:rsidP="00063444">
      <w:pPr>
        <w:jc w:val="both"/>
        <w:rPr>
          <w:b/>
          <w:sz w:val="22"/>
          <w:szCs w:val="22"/>
          <w:lang w:val="de-DE"/>
        </w:rPr>
      </w:pPr>
      <w:r w:rsidRPr="00063444">
        <w:rPr>
          <w:b/>
          <w:sz w:val="22"/>
          <w:szCs w:val="22"/>
          <w:lang w:val="de-DE"/>
        </w:rPr>
        <w:t>A. Anspruch aus § 861 Abs. 1 BGB</w:t>
      </w:r>
    </w:p>
    <w:p w14:paraId="645C4B4E" w14:textId="77777777" w:rsidR="00063444" w:rsidRPr="00063444" w:rsidRDefault="00063444" w:rsidP="00063444">
      <w:pPr>
        <w:jc w:val="both"/>
        <w:rPr>
          <w:sz w:val="22"/>
          <w:szCs w:val="22"/>
          <w:lang w:val="de-DE"/>
        </w:rPr>
      </w:pPr>
      <w:r w:rsidRPr="00063444">
        <w:rPr>
          <w:sz w:val="22"/>
          <w:szCs w:val="22"/>
          <w:lang w:val="de-DE"/>
        </w:rPr>
        <w:t xml:space="preserve">Die Erben könnten gegen F einen Anspruch auf Herausgabe des Weins gemäß § 861 Abs. 1 BGB haben. </w:t>
      </w:r>
    </w:p>
    <w:p w14:paraId="049F31CB" w14:textId="77777777" w:rsidR="00063444" w:rsidRPr="00063444" w:rsidRDefault="00063444" w:rsidP="00063444">
      <w:pPr>
        <w:jc w:val="both"/>
        <w:rPr>
          <w:sz w:val="22"/>
          <w:szCs w:val="22"/>
          <w:lang w:val="de-DE"/>
        </w:rPr>
      </w:pPr>
    </w:p>
    <w:p w14:paraId="609E1F9E" w14:textId="77777777" w:rsidR="00063444" w:rsidRPr="00063444" w:rsidRDefault="00063444" w:rsidP="00063444">
      <w:pPr>
        <w:jc w:val="both"/>
        <w:rPr>
          <w:b/>
          <w:sz w:val="22"/>
          <w:szCs w:val="22"/>
          <w:lang w:val="de-DE"/>
        </w:rPr>
      </w:pPr>
      <w:r w:rsidRPr="00063444">
        <w:rPr>
          <w:b/>
          <w:sz w:val="22"/>
          <w:szCs w:val="22"/>
          <w:lang w:val="de-DE"/>
        </w:rPr>
        <w:t>I. Besitzentzug durch verbotene Eigenmacht</w:t>
      </w:r>
    </w:p>
    <w:p w14:paraId="5BC591D7" w14:textId="77777777" w:rsidR="00063444" w:rsidRPr="00063444" w:rsidRDefault="00063444" w:rsidP="00063444">
      <w:pPr>
        <w:jc w:val="both"/>
        <w:rPr>
          <w:sz w:val="22"/>
          <w:szCs w:val="22"/>
          <w:lang w:val="de-DE"/>
        </w:rPr>
      </w:pPr>
      <w:r w:rsidRPr="00063444">
        <w:rPr>
          <w:sz w:val="22"/>
          <w:szCs w:val="22"/>
          <w:lang w:val="de-DE"/>
        </w:rPr>
        <w:t>Den Erben müsste der Besitz durch verbotene Eigenmacht entzogen worden sein. Verbotene Eigenmacht ist jeder gesetzlich nicht gestattete Eingriff in den unmittelbaren Besitz ohne den Willen des unmittelbaren Besitzers.</w:t>
      </w:r>
    </w:p>
    <w:p w14:paraId="53128261" w14:textId="77777777" w:rsidR="00063444" w:rsidRPr="00063444" w:rsidRDefault="00063444" w:rsidP="00063444">
      <w:pPr>
        <w:jc w:val="both"/>
        <w:rPr>
          <w:sz w:val="22"/>
          <w:szCs w:val="22"/>
          <w:lang w:val="de-DE"/>
        </w:rPr>
      </w:pPr>
    </w:p>
    <w:p w14:paraId="438C7BB2" w14:textId="77777777" w:rsidR="00063444" w:rsidRPr="00063444" w:rsidRDefault="00063444" w:rsidP="00063444">
      <w:pPr>
        <w:jc w:val="both"/>
        <w:rPr>
          <w:sz w:val="22"/>
          <w:szCs w:val="22"/>
          <w:lang w:val="de-DE"/>
        </w:rPr>
      </w:pPr>
      <w:r w:rsidRPr="00063444">
        <w:rPr>
          <w:sz w:val="22"/>
          <w:szCs w:val="22"/>
          <w:lang w:val="de-DE"/>
        </w:rPr>
        <w:t>Ursprünglich war E Besitzer des Weins. Mit dem Tod des E ist der Besitz auf die Erben gemäß § 857 BGB übergegangen. Den Besitz der Erben hat F ohne deren Einverständnis entzogen. Dass E eingewilligt hatte, ist unbeachtlich, da dieser zum Zeitpunkt des Besitzentzuges durch F nicht mehr Besitzer war. Damit hat F den Wein ohne den Willen des Besitzers erlangt.</w:t>
      </w:r>
    </w:p>
    <w:p w14:paraId="415CC21B" w14:textId="77777777" w:rsidR="00063444" w:rsidRPr="00063444" w:rsidRDefault="00063444" w:rsidP="00063444">
      <w:pPr>
        <w:jc w:val="both"/>
        <w:rPr>
          <w:sz w:val="22"/>
          <w:szCs w:val="22"/>
          <w:lang w:val="de-DE"/>
        </w:rPr>
      </w:pPr>
      <w:r w:rsidRPr="00063444">
        <w:rPr>
          <w:sz w:val="22"/>
          <w:szCs w:val="22"/>
          <w:lang w:val="de-DE"/>
        </w:rPr>
        <w:t xml:space="preserve">Als Erlaubnisgrund für die Besitzentziehung kommt der Anspruch des F gegen die Erben (§§ 1922, 1967 BGB) aus § 433 Abs. 1 BGB in Betracht. Dieser gestattet F allerdings kein eigenmächtiges Handeln, sondern verleiht ihm lediglich ein einklagbares Recht. Mithin war dem F der Besitzentzug nicht gesetzlich gestattet. </w:t>
      </w:r>
    </w:p>
    <w:p w14:paraId="3176F64F" w14:textId="77777777" w:rsidR="00063444" w:rsidRPr="00063444" w:rsidRDefault="00063444" w:rsidP="00063444">
      <w:pPr>
        <w:jc w:val="both"/>
        <w:rPr>
          <w:sz w:val="22"/>
          <w:szCs w:val="22"/>
          <w:lang w:val="de-DE"/>
        </w:rPr>
      </w:pPr>
      <w:r w:rsidRPr="00063444">
        <w:rPr>
          <w:sz w:val="22"/>
          <w:szCs w:val="22"/>
          <w:lang w:val="de-DE"/>
        </w:rPr>
        <w:t>Damit haben die Erben den Besitz durch verbotene Eigenmacht i.S.v. § 858 Abs. 1 BGB verloren.</w:t>
      </w:r>
    </w:p>
    <w:p w14:paraId="62486C05" w14:textId="77777777" w:rsidR="00063444" w:rsidRPr="00063444" w:rsidRDefault="00063444" w:rsidP="00063444">
      <w:pPr>
        <w:jc w:val="both"/>
        <w:rPr>
          <w:sz w:val="22"/>
          <w:szCs w:val="22"/>
          <w:lang w:val="de-DE"/>
        </w:rPr>
      </w:pPr>
    </w:p>
    <w:p w14:paraId="34F28791" w14:textId="77777777" w:rsidR="00063444" w:rsidRPr="00063444" w:rsidRDefault="00063444" w:rsidP="00063444">
      <w:pPr>
        <w:jc w:val="both"/>
        <w:rPr>
          <w:b/>
          <w:sz w:val="22"/>
          <w:szCs w:val="22"/>
          <w:lang w:val="de-DE"/>
        </w:rPr>
      </w:pPr>
      <w:r w:rsidRPr="00063444">
        <w:rPr>
          <w:b/>
          <w:sz w:val="22"/>
          <w:szCs w:val="22"/>
          <w:lang w:val="de-DE"/>
        </w:rPr>
        <w:t>II. Fehlerhafter Besitz des F gegenüber den Erben</w:t>
      </w:r>
    </w:p>
    <w:p w14:paraId="77C1A3DF" w14:textId="77777777" w:rsidR="00063444" w:rsidRPr="00063444" w:rsidRDefault="00063444" w:rsidP="00063444">
      <w:pPr>
        <w:jc w:val="both"/>
        <w:rPr>
          <w:sz w:val="22"/>
          <w:szCs w:val="22"/>
          <w:lang w:val="de-DE"/>
        </w:rPr>
      </w:pPr>
      <w:r w:rsidRPr="00063444">
        <w:rPr>
          <w:sz w:val="22"/>
          <w:szCs w:val="22"/>
          <w:lang w:val="de-DE"/>
        </w:rPr>
        <w:t>Die verbotene Eigenmacht wurde vorliegend von F selbst verübt, sodass sein Besitz den Erben gegenüber fehlerhaft ist, vgl. § 858 Abs. 1, Abs. 2 S. 1 BGB.</w:t>
      </w:r>
    </w:p>
    <w:p w14:paraId="4101652C" w14:textId="77777777" w:rsidR="00063444" w:rsidRPr="00063444" w:rsidRDefault="00063444" w:rsidP="00063444">
      <w:pPr>
        <w:jc w:val="both"/>
        <w:rPr>
          <w:sz w:val="22"/>
          <w:szCs w:val="22"/>
          <w:lang w:val="de-DE"/>
        </w:rPr>
      </w:pPr>
    </w:p>
    <w:p w14:paraId="76A70D0D" w14:textId="77777777" w:rsidR="00063444" w:rsidRPr="00063444" w:rsidRDefault="00063444" w:rsidP="00063444">
      <w:pPr>
        <w:jc w:val="both"/>
        <w:rPr>
          <w:b/>
          <w:sz w:val="22"/>
          <w:szCs w:val="22"/>
          <w:lang w:val="de-DE"/>
        </w:rPr>
      </w:pPr>
      <w:r w:rsidRPr="00063444">
        <w:rPr>
          <w:b/>
          <w:sz w:val="22"/>
          <w:szCs w:val="22"/>
          <w:lang w:val="de-DE"/>
        </w:rPr>
        <w:t>III. Kein Ausschluss nach § 861 Abs. 2 BGB</w:t>
      </w:r>
    </w:p>
    <w:p w14:paraId="6D8BF698" w14:textId="77777777" w:rsidR="00063444" w:rsidRPr="00063444" w:rsidRDefault="00063444" w:rsidP="00063444">
      <w:pPr>
        <w:jc w:val="both"/>
        <w:rPr>
          <w:sz w:val="22"/>
          <w:szCs w:val="22"/>
          <w:lang w:val="de-DE"/>
        </w:rPr>
      </w:pPr>
      <w:r w:rsidRPr="00063444">
        <w:rPr>
          <w:sz w:val="22"/>
          <w:szCs w:val="22"/>
          <w:lang w:val="de-DE"/>
        </w:rPr>
        <w:t xml:space="preserve">Die Voraussetzungen des Ausschlussgrundes nach § 861 Abs. 2 BGB liegen nicht vor. </w:t>
      </w:r>
    </w:p>
    <w:p w14:paraId="4B99056E" w14:textId="77777777" w:rsidR="00063444" w:rsidRPr="00063444" w:rsidRDefault="00063444" w:rsidP="00063444">
      <w:pPr>
        <w:jc w:val="both"/>
        <w:rPr>
          <w:sz w:val="22"/>
          <w:szCs w:val="22"/>
          <w:lang w:val="de-DE"/>
        </w:rPr>
      </w:pPr>
    </w:p>
    <w:p w14:paraId="794BFB1A" w14:textId="77777777" w:rsidR="00063444" w:rsidRPr="00063444" w:rsidRDefault="00063444" w:rsidP="00063444">
      <w:pPr>
        <w:jc w:val="both"/>
        <w:rPr>
          <w:b/>
          <w:sz w:val="22"/>
          <w:szCs w:val="22"/>
          <w:lang w:val="de-DE"/>
        </w:rPr>
      </w:pPr>
      <w:r w:rsidRPr="00063444">
        <w:rPr>
          <w:b/>
          <w:sz w:val="22"/>
          <w:szCs w:val="22"/>
          <w:lang w:val="de-DE"/>
        </w:rPr>
        <w:t>IV. Kein Erlöschen des Anspruchs</w:t>
      </w:r>
    </w:p>
    <w:p w14:paraId="2F931EA8" w14:textId="77777777" w:rsidR="00063444" w:rsidRPr="00063444" w:rsidRDefault="00063444" w:rsidP="00063444">
      <w:pPr>
        <w:jc w:val="both"/>
        <w:rPr>
          <w:sz w:val="22"/>
          <w:szCs w:val="22"/>
          <w:lang w:val="de-DE"/>
        </w:rPr>
      </w:pPr>
      <w:r w:rsidRPr="00063444">
        <w:rPr>
          <w:sz w:val="22"/>
          <w:szCs w:val="22"/>
          <w:lang w:val="de-DE"/>
        </w:rPr>
        <w:t>Der Anspruch ist auch nicht nach § 864 BGB erloschen.</w:t>
      </w:r>
    </w:p>
    <w:p w14:paraId="1299C43A" w14:textId="77777777" w:rsidR="00063444" w:rsidRPr="00063444" w:rsidRDefault="00063444" w:rsidP="00063444">
      <w:pPr>
        <w:jc w:val="both"/>
        <w:rPr>
          <w:sz w:val="22"/>
          <w:szCs w:val="22"/>
          <w:lang w:val="de-DE"/>
        </w:rPr>
      </w:pPr>
    </w:p>
    <w:p w14:paraId="2F0072B9" w14:textId="77777777" w:rsidR="00063444" w:rsidRPr="00063444" w:rsidRDefault="00063444" w:rsidP="00063444">
      <w:pPr>
        <w:jc w:val="both"/>
        <w:rPr>
          <w:b/>
          <w:sz w:val="22"/>
          <w:szCs w:val="22"/>
          <w:lang w:val="de-DE"/>
        </w:rPr>
      </w:pPr>
      <w:r w:rsidRPr="00063444">
        <w:rPr>
          <w:b/>
          <w:sz w:val="22"/>
          <w:szCs w:val="22"/>
          <w:lang w:val="de-DE"/>
        </w:rPr>
        <w:t>V. Ergebnis</w:t>
      </w:r>
    </w:p>
    <w:p w14:paraId="0C9ECCBE" w14:textId="77777777" w:rsidR="00063444" w:rsidRPr="00063444" w:rsidRDefault="00063444" w:rsidP="00063444">
      <w:pPr>
        <w:jc w:val="both"/>
        <w:rPr>
          <w:sz w:val="22"/>
          <w:szCs w:val="22"/>
          <w:lang w:val="de-DE"/>
        </w:rPr>
      </w:pPr>
      <w:r w:rsidRPr="00063444">
        <w:rPr>
          <w:sz w:val="22"/>
          <w:szCs w:val="22"/>
          <w:lang w:val="de-DE"/>
        </w:rPr>
        <w:t>Mithin haben die Erben einen Herausgabeanspruch gegen F gemäß § 861 Abs. 1 BGB.</w:t>
      </w:r>
    </w:p>
    <w:p w14:paraId="4DDBEF00" w14:textId="77777777" w:rsidR="00063444" w:rsidRPr="00063444" w:rsidRDefault="00063444" w:rsidP="00063444">
      <w:pPr>
        <w:jc w:val="both"/>
        <w:rPr>
          <w:sz w:val="22"/>
          <w:szCs w:val="22"/>
          <w:lang w:val="de-DE"/>
        </w:rPr>
      </w:pPr>
    </w:p>
    <w:p w14:paraId="13F766F6" w14:textId="77777777" w:rsidR="00063444" w:rsidRPr="00063444" w:rsidRDefault="00063444" w:rsidP="00063444">
      <w:pPr>
        <w:jc w:val="both"/>
        <w:rPr>
          <w:b/>
          <w:sz w:val="22"/>
          <w:szCs w:val="22"/>
          <w:lang w:val="de-DE"/>
        </w:rPr>
      </w:pPr>
      <w:r w:rsidRPr="00063444">
        <w:rPr>
          <w:b/>
          <w:sz w:val="22"/>
          <w:szCs w:val="22"/>
          <w:lang w:val="de-DE"/>
        </w:rPr>
        <w:t>B. Anspruch aus § 985 BGB</w:t>
      </w:r>
    </w:p>
    <w:p w14:paraId="3252A935" w14:textId="77777777" w:rsidR="00063444" w:rsidRPr="00063444" w:rsidRDefault="00063444" w:rsidP="00063444">
      <w:pPr>
        <w:jc w:val="both"/>
        <w:rPr>
          <w:sz w:val="22"/>
          <w:szCs w:val="22"/>
          <w:lang w:val="de-DE"/>
        </w:rPr>
      </w:pPr>
      <w:r w:rsidRPr="00063444">
        <w:rPr>
          <w:sz w:val="22"/>
          <w:szCs w:val="22"/>
          <w:lang w:val="de-DE"/>
        </w:rPr>
        <w:t>Die Erben könnten gegen F ferner einen Anspruch auf Herausgabe des Weins gem. § 985 BGB haben.</w:t>
      </w:r>
    </w:p>
    <w:p w14:paraId="3461D779" w14:textId="77777777" w:rsidR="00063444" w:rsidRPr="00063444" w:rsidRDefault="00063444" w:rsidP="00063444">
      <w:pPr>
        <w:jc w:val="both"/>
        <w:rPr>
          <w:sz w:val="22"/>
          <w:szCs w:val="22"/>
          <w:lang w:val="de-DE"/>
        </w:rPr>
      </w:pPr>
    </w:p>
    <w:p w14:paraId="1992AEA0" w14:textId="77777777" w:rsidR="00063444" w:rsidRPr="00063444" w:rsidRDefault="00063444" w:rsidP="00063444">
      <w:pPr>
        <w:jc w:val="both"/>
        <w:rPr>
          <w:b/>
          <w:sz w:val="22"/>
          <w:szCs w:val="22"/>
          <w:lang w:val="de-DE"/>
        </w:rPr>
      </w:pPr>
      <w:r w:rsidRPr="00063444">
        <w:rPr>
          <w:b/>
          <w:sz w:val="22"/>
          <w:szCs w:val="22"/>
          <w:lang w:val="de-DE"/>
        </w:rPr>
        <w:t>I. Besitz</w:t>
      </w:r>
    </w:p>
    <w:p w14:paraId="716B7E7D" w14:textId="77777777" w:rsidR="00063444" w:rsidRPr="00063444" w:rsidRDefault="00063444" w:rsidP="00063444">
      <w:pPr>
        <w:jc w:val="both"/>
        <w:rPr>
          <w:b/>
          <w:sz w:val="22"/>
          <w:szCs w:val="22"/>
          <w:lang w:val="de-DE"/>
        </w:rPr>
      </w:pPr>
      <w:r w:rsidRPr="00063444">
        <w:rPr>
          <w:sz w:val="22"/>
          <w:szCs w:val="22"/>
          <w:lang w:val="de-DE"/>
        </w:rPr>
        <w:t>F ist Besitzer, § 854 Abs. 1 BGB.</w:t>
      </w:r>
    </w:p>
    <w:p w14:paraId="3CF2D8B6" w14:textId="77777777" w:rsidR="00063444" w:rsidRPr="00063444" w:rsidRDefault="00063444" w:rsidP="00063444">
      <w:pPr>
        <w:jc w:val="both"/>
        <w:rPr>
          <w:sz w:val="22"/>
          <w:szCs w:val="22"/>
          <w:lang w:val="de-DE"/>
        </w:rPr>
      </w:pPr>
    </w:p>
    <w:p w14:paraId="39DFEBDC" w14:textId="77777777" w:rsidR="00063444" w:rsidRPr="00063444" w:rsidRDefault="00063444" w:rsidP="00063444">
      <w:pPr>
        <w:jc w:val="both"/>
        <w:rPr>
          <w:b/>
          <w:sz w:val="22"/>
          <w:szCs w:val="22"/>
          <w:lang w:val="de-DE"/>
        </w:rPr>
      </w:pPr>
      <w:r w:rsidRPr="00063444">
        <w:rPr>
          <w:b/>
          <w:sz w:val="22"/>
          <w:szCs w:val="22"/>
          <w:lang w:val="de-DE"/>
        </w:rPr>
        <w:t>II. Erben sind Eigentümer</w:t>
      </w:r>
    </w:p>
    <w:p w14:paraId="4CFAE8D3" w14:textId="77777777" w:rsidR="00063444" w:rsidRPr="00063444" w:rsidRDefault="00063444" w:rsidP="00063444">
      <w:pPr>
        <w:jc w:val="both"/>
        <w:rPr>
          <w:sz w:val="22"/>
          <w:szCs w:val="22"/>
          <w:lang w:val="de-DE"/>
        </w:rPr>
      </w:pPr>
      <w:r w:rsidRPr="00063444">
        <w:rPr>
          <w:sz w:val="22"/>
          <w:szCs w:val="22"/>
          <w:lang w:val="de-DE"/>
        </w:rPr>
        <w:t>Die Erben müssten weiter Eigentümer des Weins sein.</w:t>
      </w:r>
    </w:p>
    <w:p w14:paraId="0FB78278" w14:textId="77777777" w:rsidR="00063444" w:rsidRPr="00063444" w:rsidRDefault="00063444" w:rsidP="00063444">
      <w:pPr>
        <w:jc w:val="both"/>
        <w:rPr>
          <w:sz w:val="22"/>
          <w:szCs w:val="22"/>
          <w:lang w:val="de-DE"/>
        </w:rPr>
      </w:pPr>
    </w:p>
    <w:p w14:paraId="38EA948C" w14:textId="77777777" w:rsidR="00063444" w:rsidRPr="00063444" w:rsidRDefault="00063444" w:rsidP="00063444">
      <w:pPr>
        <w:jc w:val="both"/>
        <w:rPr>
          <w:b/>
          <w:sz w:val="22"/>
          <w:szCs w:val="22"/>
          <w:lang w:val="de-DE"/>
        </w:rPr>
      </w:pPr>
      <w:r w:rsidRPr="00063444">
        <w:rPr>
          <w:b/>
          <w:sz w:val="22"/>
          <w:szCs w:val="22"/>
          <w:lang w:val="de-DE"/>
        </w:rPr>
        <w:t>1. Eigentumslage</w:t>
      </w:r>
    </w:p>
    <w:p w14:paraId="63D11DC5" w14:textId="77777777" w:rsidR="00063444" w:rsidRPr="00063444" w:rsidRDefault="00063444" w:rsidP="00063444">
      <w:pPr>
        <w:jc w:val="both"/>
        <w:rPr>
          <w:sz w:val="22"/>
          <w:szCs w:val="22"/>
          <w:lang w:val="de-DE"/>
        </w:rPr>
      </w:pPr>
      <w:r w:rsidRPr="00063444">
        <w:rPr>
          <w:sz w:val="22"/>
          <w:szCs w:val="22"/>
          <w:lang w:val="de-DE"/>
        </w:rPr>
        <w:t>Ursprünglich war E Eigentümer des Weins. Er könnte das Eigentum jedoch gemäß § 929 S. 1 BGB an F übertragen haben.</w:t>
      </w:r>
    </w:p>
    <w:p w14:paraId="1FC39945" w14:textId="77777777" w:rsidR="00063444" w:rsidRPr="00063444" w:rsidRDefault="00063444" w:rsidP="00063444">
      <w:pPr>
        <w:ind w:left="360"/>
        <w:jc w:val="both"/>
        <w:rPr>
          <w:sz w:val="22"/>
          <w:szCs w:val="22"/>
          <w:lang w:val="de-DE"/>
        </w:rPr>
      </w:pPr>
    </w:p>
    <w:p w14:paraId="4FDE5B08" w14:textId="77777777" w:rsidR="00063444" w:rsidRPr="00063444" w:rsidRDefault="00063444" w:rsidP="00063444">
      <w:pPr>
        <w:jc w:val="both"/>
        <w:rPr>
          <w:b/>
          <w:sz w:val="22"/>
          <w:szCs w:val="22"/>
          <w:lang w:val="de-DE"/>
        </w:rPr>
      </w:pPr>
      <w:r w:rsidRPr="00063444">
        <w:rPr>
          <w:b/>
          <w:sz w:val="22"/>
          <w:szCs w:val="22"/>
          <w:lang w:val="de-DE"/>
        </w:rPr>
        <w:t>a) Einigung</w:t>
      </w:r>
    </w:p>
    <w:p w14:paraId="2C12457C" w14:textId="77777777" w:rsidR="00063444" w:rsidRPr="00063444" w:rsidRDefault="00063444" w:rsidP="00063444">
      <w:pPr>
        <w:jc w:val="both"/>
        <w:rPr>
          <w:sz w:val="22"/>
          <w:szCs w:val="22"/>
          <w:lang w:val="de-DE"/>
        </w:rPr>
      </w:pPr>
      <w:r w:rsidRPr="00063444">
        <w:rPr>
          <w:sz w:val="22"/>
          <w:szCs w:val="22"/>
          <w:lang w:val="de-DE"/>
        </w:rPr>
        <w:t>Eine entsprechende Einigung zwischen E und F liegt vor.</w:t>
      </w:r>
    </w:p>
    <w:p w14:paraId="0562CB0E" w14:textId="77777777" w:rsidR="00063444" w:rsidRPr="00063444" w:rsidRDefault="00063444" w:rsidP="00063444">
      <w:pPr>
        <w:ind w:left="360"/>
        <w:jc w:val="both"/>
        <w:rPr>
          <w:b/>
          <w:sz w:val="22"/>
          <w:szCs w:val="22"/>
          <w:lang w:val="de-DE"/>
        </w:rPr>
      </w:pPr>
    </w:p>
    <w:p w14:paraId="4426892C" w14:textId="77777777" w:rsidR="00063444" w:rsidRPr="00063444" w:rsidRDefault="00063444" w:rsidP="00063444">
      <w:pPr>
        <w:jc w:val="both"/>
        <w:rPr>
          <w:b/>
          <w:sz w:val="22"/>
          <w:szCs w:val="22"/>
          <w:lang w:val="de-DE"/>
        </w:rPr>
      </w:pPr>
      <w:r w:rsidRPr="00063444">
        <w:rPr>
          <w:b/>
          <w:sz w:val="22"/>
          <w:szCs w:val="22"/>
          <w:lang w:val="de-DE"/>
        </w:rPr>
        <w:t>b) Übergabe</w:t>
      </w:r>
    </w:p>
    <w:p w14:paraId="4D3414F2" w14:textId="77777777" w:rsidR="00063444" w:rsidRPr="00063444" w:rsidRDefault="00063444" w:rsidP="00063444">
      <w:pPr>
        <w:jc w:val="both"/>
        <w:rPr>
          <w:sz w:val="22"/>
          <w:szCs w:val="22"/>
          <w:lang w:val="de-DE"/>
        </w:rPr>
      </w:pPr>
      <w:r w:rsidRPr="00063444">
        <w:rPr>
          <w:sz w:val="22"/>
          <w:szCs w:val="22"/>
          <w:lang w:val="de-DE"/>
        </w:rPr>
        <w:t>Erforderlich ist weiterhin die Übergabe des Weins, d.h. die vom Veräußerer veranlasste Übertragung des Besitzes auf den Erwerber. Vorliegend hat F jedoch bis zum Tod des E keinen Besitz erlangt.</w:t>
      </w:r>
    </w:p>
    <w:p w14:paraId="6E47FC92" w14:textId="77777777" w:rsidR="00063444" w:rsidRPr="00063444" w:rsidRDefault="00063444" w:rsidP="00063444">
      <w:pPr>
        <w:jc w:val="both"/>
        <w:rPr>
          <w:sz w:val="22"/>
          <w:szCs w:val="22"/>
          <w:lang w:val="de-DE"/>
        </w:rPr>
      </w:pPr>
      <w:r w:rsidRPr="00063444">
        <w:rPr>
          <w:sz w:val="22"/>
          <w:szCs w:val="22"/>
          <w:lang w:val="de-DE"/>
        </w:rPr>
        <w:t>Damit hat E das Eigentum nicht noch zu Lebzeiten an F gemäß § 929 S. 1 BGB übertragen.</w:t>
      </w:r>
    </w:p>
    <w:p w14:paraId="34CE0A41" w14:textId="77777777" w:rsidR="00063444" w:rsidRPr="00063444" w:rsidRDefault="00063444" w:rsidP="00063444">
      <w:pPr>
        <w:jc w:val="both"/>
        <w:rPr>
          <w:sz w:val="22"/>
          <w:szCs w:val="22"/>
          <w:lang w:val="de-DE"/>
        </w:rPr>
      </w:pPr>
    </w:p>
    <w:p w14:paraId="37934C30" w14:textId="77777777" w:rsidR="00063444" w:rsidRPr="00063444" w:rsidRDefault="00063444" w:rsidP="00063444">
      <w:pPr>
        <w:jc w:val="both"/>
        <w:rPr>
          <w:b/>
          <w:sz w:val="22"/>
          <w:szCs w:val="22"/>
          <w:lang w:val="de-DE"/>
        </w:rPr>
      </w:pPr>
      <w:r w:rsidRPr="00063444">
        <w:rPr>
          <w:b/>
          <w:sz w:val="22"/>
          <w:szCs w:val="22"/>
          <w:lang w:val="de-DE"/>
        </w:rPr>
        <w:lastRenderedPageBreak/>
        <w:t>2. Zwischenergebnis</w:t>
      </w:r>
    </w:p>
    <w:p w14:paraId="705FBAC8" w14:textId="77777777" w:rsidR="00063444" w:rsidRPr="00063444" w:rsidRDefault="00063444" w:rsidP="00063444">
      <w:pPr>
        <w:jc w:val="both"/>
        <w:rPr>
          <w:sz w:val="22"/>
          <w:szCs w:val="22"/>
          <w:lang w:val="de-DE"/>
        </w:rPr>
      </w:pPr>
      <w:r w:rsidRPr="00063444">
        <w:rPr>
          <w:sz w:val="22"/>
          <w:szCs w:val="22"/>
          <w:lang w:val="de-DE"/>
        </w:rPr>
        <w:t xml:space="preserve">Mit dem Tod des E ist das Eigentum am Wein auf die Erben gemäß § 1922 BGB übergegangen. Diese könnten das Eigentum an F gemäß § 929 S. 1 BGB übertragen haben. </w:t>
      </w:r>
    </w:p>
    <w:p w14:paraId="62EBF3C5" w14:textId="77777777" w:rsidR="00063444" w:rsidRPr="00063444" w:rsidRDefault="00063444" w:rsidP="00063444">
      <w:pPr>
        <w:jc w:val="both"/>
        <w:rPr>
          <w:sz w:val="22"/>
          <w:szCs w:val="22"/>
          <w:lang w:val="de-DE"/>
        </w:rPr>
      </w:pPr>
    </w:p>
    <w:p w14:paraId="52127547" w14:textId="77777777" w:rsidR="00063444" w:rsidRPr="00063444" w:rsidRDefault="00063444" w:rsidP="00063444">
      <w:pPr>
        <w:jc w:val="both"/>
        <w:rPr>
          <w:b/>
          <w:sz w:val="22"/>
          <w:szCs w:val="22"/>
          <w:lang w:val="de-DE"/>
        </w:rPr>
      </w:pPr>
      <w:r w:rsidRPr="00063444">
        <w:rPr>
          <w:b/>
          <w:sz w:val="22"/>
          <w:szCs w:val="22"/>
          <w:lang w:val="de-DE"/>
        </w:rPr>
        <w:t>a) Einigung</w:t>
      </w:r>
    </w:p>
    <w:p w14:paraId="7A042B46" w14:textId="77777777" w:rsidR="00063444" w:rsidRPr="00063444" w:rsidRDefault="00063444" w:rsidP="00063444">
      <w:pPr>
        <w:jc w:val="both"/>
        <w:rPr>
          <w:sz w:val="22"/>
          <w:szCs w:val="22"/>
          <w:lang w:val="de-DE"/>
        </w:rPr>
      </w:pPr>
      <w:r w:rsidRPr="00063444">
        <w:rPr>
          <w:sz w:val="22"/>
          <w:szCs w:val="22"/>
          <w:lang w:val="de-DE"/>
        </w:rPr>
        <w:t>Die Einigung zwischen E und F wirkte zwar zunächst gemäß § 1922 BGB auch als Einigung im Verhältnis zwischen den Erben und F fort. Jedoch kann die dingliche Einigung vor Übergabe widerrufen werden, wie sich aus dem Wortlaut („einig sein“) sowie der Systematik zu § 873 Abs. 2 BGB und § 956 BGB ergibt (vgl. dazu BGH, NJW 1978, 696). Mit dem Herausgabeverlangen haben die Erben die Einigung schlüssig gegenüber dem F widerrufen, was diesem auch erkennbar war.</w:t>
      </w:r>
    </w:p>
    <w:p w14:paraId="6D98A12B" w14:textId="77777777" w:rsidR="00063444" w:rsidRPr="00063444" w:rsidRDefault="00063444" w:rsidP="00063444">
      <w:pPr>
        <w:jc w:val="both"/>
        <w:rPr>
          <w:sz w:val="22"/>
          <w:szCs w:val="22"/>
          <w:lang w:val="de-DE"/>
        </w:rPr>
      </w:pPr>
    </w:p>
    <w:p w14:paraId="1FBE2EAA" w14:textId="77777777" w:rsidR="00063444" w:rsidRPr="00063444" w:rsidRDefault="00063444" w:rsidP="00063444">
      <w:pPr>
        <w:jc w:val="both"/>
        <w:rPr>
          <w:b/>
          <w:sz w:val="22"/>
          <w:szCs w:val="22"/>
          <w:lang w:val="de-DE"/>
        </w:rPr>
      </w:pPr>
      <w:r w:rsidRPr="00063444">
        <w:rPr>
          <w:b/>
          <w:sz w:val="22"/>
          <w:szCs w:val="22"/>
          <w:lang w:val="de-DE"/>
        </w:rPr>
        <w:t>b) Übergabe</w:t>
      </w:r>
    </w:p>
    <w:p w14:paraId="039B483D" w14:textId="77777777" w:rsidR="00063444" w:rsidRPr="00063444" w:rsidRDefault="00063444" w:rsidP="00063444">
      <w:pPr>
        <w:jc w:val="both"/>
        <w:rPr>
          <w:sz w:val="22"/>
          <w:szCs w:val="22"/>
          <w:lang w:val="de-DE"/>
        </w:rPr>
      </w:pPr>
      <w:r w:rsidRPr="00063444">
        <w:rPr>
          <w:sz w:val="22"/>
          <w:szCs w:val="22"/>
          <w:lang w:val="de-DE"/>
        </w:rPr>
        <w:t xml:space="preserve">Zudem könnte es auch an der erforderlichen Übergabe fehlen. Eine Übergabe erfordert den Besitzverlust beim Veräußerer sowie die Erlangung des Besitzes beim Erwerber auf Veranlassung des Veräußerers. </w:t>
      </w:r>
    </w:p>
    <w:p w14:paraId="4C27E60A" w14:textId="77777777" w:rsidR="00063444" w:rsidRPr="00063444" w:rsidRDefault="00063444" w:rsidP="00063444">
      <w:pPr>
        <w:jc w:val="both"/>
        <w:rPr>
          <w:sz w:val="22"/>
          <w:szCs w:val="22"/>
          <w:lang w:val="de-DE"/>
        </w:rPr>
      </w:pPr>
      <w:r w:rsidRPr="00063444">
        <w:rPr>
          <w:sz w:val="22"/>
          <w:szCs w:val="22"/>
          <w:lang w:val="de-DE"/>
        </w:rPr>
        <w:t xml:space="preserve">Zwar haben die Erben, die mit dem Tod des E gemäß § 857 BGB Besitzer geworden sind, den Besitz verloren. Auch ist F Besitzer geworden. Der Besitzerwerb erfolgte jedoch vorliegend nicht auf Veranlassung der Erben. Sie haben dem Besitzerwerb des F vielmehr konkludent dadurch widersprochen, dass sie diesen darauf hingewiesen haben, dass sie den Wein selbst trinken wollen. </w:t>
      </w:r>
    </w:p>
    <w:p w14:paraId="21458A52" w14:textId="77777777" w:rsidR="00063444" w:rsidRPr="00063444" w:rsidRDefault="00063444" w:rsidP="00063444">
      <w:pPr>
        <w:jc w:val="both"/>
        <w:rPr>
          <w:sz w:val="22"/>
          <w:szCs w:val="22"/>
          <w:lang w:val="de-DE"/>
        </w:rPr>
      </w:pPr>
      <w:r w:rsidRPr="00063444">
        <w:rPr>
          <w:sz w:val="22"/>
          <w:szCs w:val="22"/>
          <w:lang w:val="de-DE"/>
        </w:rPr>
        <w:t xml:space="preserve">Damit haben sie das Eigentum nicht an F gemäß § 929 S. 1 BGB übertragen. </w:t>
      </w:r>
    </w:p>
    <w:p w14:paraId="6D21500C" w14:textId="77777777" w:rsidR="00063444" w:rsidRPr="00063444" w:rsidRDefault="00063444" w:rsidP="00063444">
      <w:pPr>
        <w:jc w:val="both"/>
        <w:rPr>
          <w:sz w:val="22"/>
          <w:szCs w:val="22"/>
          <w:lang w:val="de-DE"/>
        </w:rPr>
      </w:pPr>
      <w:r w:rsidRPr="00063444">
        <w:rPr>
          <w:sz w:val="22"/>
          <w:szCs w:val="22"/>
          <w:lang w:val="de-DE"/>
        </w:rPr>
        <w:t>Mithin sind die Erben Eigentümer des Weins.</w:t>
      </w:r>
    </w:p>
    <w:p w14:paraId="2946DB82" w14:textId="77777777" w:rsidR="00063444" w:rsidRPr="00063444" w:rsidRDefault="00063444" w:rsidP="00063444">
      <w:pPr>
        <w:jc w:val="both"/>
        <w:rPr>
          <w:sz w:val="22"/>
          <w:szCs w:val="22"/>
          <w:lang w:val="de-DE"/>
        </w:rPr>
      </w:pPr>
    </w:p>
    <w:p w14:paraId="7CABB4FB" w14:textId="77777777" w:rsidR="00063444" w:rsidRPr="00063444" w:rsidRDefault="00063444" w:rsidP="00063444">
      <w:pPr>
        <w:jc w:val="both"/>
        <w:rPr>
          <w:b/>
          <w:sz w:val="22"/>
          <w:szCs w:val="22"/>
          <w:lang w:val="de-DE"/>
        </w:rPr>
      </w:pPr>
      <w:r w:rsidRPr="00063444">
        <w:rPr>
          <w:b/>
          <w:sz w:val="22"/>
          <w:szCs w:val="22"/>
          <w:lang w:val="de-DE"/>
        </w:rPr>
        <w:t>III. Recht zum Besitz</w:t>
      </w:r>
    </w:p>
    <w:p w14:paraId="65F64C3D" w14:textId="77777777" w:rsidR="00063444" w:rsidRPr="00063444" w:rsidRDefault="00063444" w:rsidP="00063444">
      <w:pPr>
        <w:jc w:val="both"/>
        <w:rPr>
          <w:sz w:val="22"/>
          <w:szCs w:val="22"/>
          <w:lang w:val="de-DE"/>
        </w:rPr>
      </w:pPr>
      <w:r w:rsidRPr="00063444">
        <w:rPr>
          <w:sz w:val="22"/>
          <w:szCs w:val="22"/>
          <w:lang w:val="de-DE"/>
        </w:rPr>
        <w:t xml:space="preserve">F müsste außerdem unrechtmäßiger Besitzer i.S.v. § 986 BGB sein. Jedoch hat F gegenüber den Erben ein Recht zum Besitz gem. § 986 Abs. 1 S. 1 BGB aus dem Kaufvertrag, welcher als Nachlassverbindlichkeit gemäß §§ 1922, 1967 BGB auf die Erben übergegangen ist. </w:t>
      </w:r>
    </w:p>
    <w:p w14:paraId="10CFB2FD" w14:textId="77777777" w:rsidR="00063444" w:rsidRPr="00063444" w:rsidRDefault="00063444" w:rsidP="00063444">
      <w:pPr>
        <w:jc w:val="both"/>
        <w:rPr>
          <w:sz w:val="22"/>
          <w:szCs w:val="22"/>
          <w:lang w:val="de-DE"/>
        </w:rPr>
      </w:pPr>
      <w:r w:rsidRPr="00063444">
        <w:rPr>
          <w:sz w:val="22"/>
          <w:szCs w:val="22"/>
          <w:lang w:val="de-DE"/>
        </w:rPr>
        <w:t>Damit liegen die Anspruchsvoraussetzungen des § 985 BGB nicht vor.</w:t>
      </w:r>
    </w:p>
    <w:p w14:paraId="5997CC1D" w14:textId="77777777" w:rsidR="00063444" w:rsidRPr="00063444" w:rsidRDefault="00063444" w:rsidP="00063444">
      <w:pPr>
        <w:jc w:val="both"/>
        <w:rPr>
          <w:sz w:val="22"/>
          <w:szCs w:val="22"/>
          <w:lang w:val="de-DE"/>
        </w:rPr>
      </w:pPr>
    </w:p>
    <w:p w14:paraId="649A88C6" w14:textId="77777777" w:rsidR="00063444" w:rsidRPr="00063444" w:rsidRDefault="00063444" w:rsidP="00063444">
      <w:pPr>
        <w:jc w:val="both"/>
        <w:rPr>
          <w:b/>
          <w:sz w:val="22"/>
          <w:szCs w:val="22"/>
          <w:lang w:val="de-DE"/>
        </w:rPr>
      </w:pPr>
      <w:r w:rsidRPr="00063444">
        <w:rPr>
          <w:b/>
          <w:sz w:val="22"/>
          <w:szCs w:val="22"/>
          <w:lang w:val="de-DE"/>
        </w:rPr>
        <w:t>V. Ergebnis</w:t>
      </w:r>
    </w:p>
    <w:p w14:paraId="59D7305E" w14:textId="77777777" w:rsidR="00063444" w:rsidRPr="00063444" w:rsidRDefault="00063444" w:rsidP="00063444">
      <w:pPr>
        <w:jc w:val="both"/>
        <w:rPr>
          <w:sz w:val="22"/>
          <w:szCs w:val="22"/>
          <w:lang w:val="de-DE"/>
        </w:rPr>
      </w:pPr>
      <w:r w:rsidRPr="00063444">
        <w:rPr>
          <w:sz w:val="22"/>
          <w:szCs w:val="22"/>
          <w:lang w:val="de-DE"/>
        </w:rPr>
        <w:t>Die Erben können nicht von F gemäß § 985 BGB Herausgabe des Weines verlangen.</w:t>
      </w:r>
    </w:p>
    <w:p w14:paraId="110FFD37" w14:textId="77777777" w:rsidR="00063444" w:rsidRPr="00063444" w:rsidRDefault="00063444" w:rsidP="00063444">
      <w:pPr>
        <w:jc w:val="both"/>
        <w:rPr>
          <w:sz w:val="22"/>
          <w:szCs w:val="22"/>
          <w:lang w:val="de-DE"/>
        </w:rPr>
      </w:pPr>
    </w:p>
    <w:p w14:paraId="6B699379" w14:textId="77777777" w:rsidR="00063444" w:rsidRPr="00063444" w:rsidRDefault="00063444" w:rsidP="00063444">
      <w:pPr>
        <w:jc w:val="both"/>
        <w:rPr>
          <w:sz w:val="22"/>
          <w:szCs w:val="22"/>
          <w:lang w:val="de-DE"/>
        </w:rPr>
      </w:pPr>
    </w:p>
    <w:p w14:paraId="2B4A7BE2" w14:textId="77777777" w:rsidR="00063444" w:rsidRPr="00063444" w:rsidRDefault="00063444" w:rsidP="00063444">
      <w:pPr>
        <w:jc w:val="both"/>
        <w:rPr>
          <w:b/>
          <w:sz w:val="22"/>
          <w:szCs w:val="22"/>
          <w:u w:val="single"/>
          <w:lang w:val="de-DE"/>
        </w:rPr>
      </w:pPr>
      <w:r w:rsidRPr="00063444">
        <w:rPr>
          <w:b/>
          <w:sz w:val="22"/>
          <w:szCs w:val="22"/>
          <w:u w:val="single"/>
          <w:lang w:val="de-DE"/>
        </w:rPr>
        <w:t>Fall 3</w:t>
      </w:r>
    </w:p>
    <w:p w14:paraId="3FE9F23F" w14:textId="77777777" w:rsidR="00063444" w:rsidRPr="00063444" w:rsidRDefault="00063444" w:rsidP="00063444">
      <w:pPr>
        <w:rPr>
          <w:sz w:val="22"/>
          <w:szCs w:val="22"/>
          <w:lang w:val="de-DE"/>
        </w:rPr>
      </w:pPr>
    </w:p>
    <w:p w14:paraId="65721542" w14:textId="77777777" w:rsidR="00063444" w:rsidRPr="00063444" w:rsidRDefault="00063444" w:rsidP="00063444">
      <w:pPr>
        <w:rPr>
          <w:b/>
          <w:sz w:val="22"/>
          <w:szCs w:val="22"/>
          <w:lang w:val="de-DE"/>
        </w:rPr>
      </w:pPr>
      <w:r w:rsidRPr="00063444">
        <w:rPr>
          <w:b/>
          <w:sz w:val="22"/>
          <w:szCs w:val="22"/>
          <w:lang w:val="de-DE"/>
        </w:rPr>
        <w:t>Fallvariante a)</w:t>
      </w:r>
    </w:p>
    <w:p w14:paraId="5E8FD738" w14:textId="77777777" w:rsidR="00063444" w:rsidRPr="00063444" w:rsidRDefault="00063444" w:rsidP="00063444">
      <w:pPr>
        <w:rPr>
          <w:sz w:val="22"/>
          <w:szCs w:val="22"/>
          <w:lang w:val="de-DE"/>
        </w:rPr>
      </w:pPr>
      <w:r w:rsidRPr="00063444">
        <w:rPr>
          <w:sz w:val="22"/>
          <w:szCs w:val="22"/>
          <w:lang w:val="de-DE"/>
        </w:rPr>
        <w:t>V könnte das Eigentum gemäß § 929 S. 1 BGB an K übertragen haben.</w:t>
      </w:r>
    </w:p>
    <w:p w14:paraId="1F72F646" w14:textId="77777777" w:rsidR="00063444" w:rsidRPr="00063444" w:rsidRDefault="00063444" w:rsidP="00063444">
      <w:pPr>
        <w:rPr>
          <w:sz w:val="22"/>
          <w:szCs w:val="22"/>
          <w:lang w:val="de-DE"/>
        </w:rPr>
      </w:pPr>
    </w:p>
    <w:p w14:paraId="053B695C" w14:textId="77777777" w:rsidR="00063444" w:rsidRPr="00063444" w:rsidRDefault="00063444" w:rsidP="00063444">
      <w:pPr>
        <w:rPr>
          <w:b/>
          <w:sz w:val="22"/>
          <w:szCs w:val="22"/>
          <w:lang w:val="de-DE"/>
        </w:rPr>
      </w:pPr>
      <w:r w:rsidRPr="00063444">
        <w:rPr>
          <w:b/>
          <w:sz w:val="22"/>
          <w:szCs w:val="22"/>
          <w:lang w:val="de-DE"/>
        </w:rPr>
        <w:t>1. Einigung</w:t>
      </w:r>
    </w:p>
    <w:p w14:paraId="1B4C23AE" w14:textId="77777777" w:rsidR="00063444" w:rsidRPr="00063444" w:rsidRDefault="00063444" w:rsidP="00063444">
      <w:pPr>
        <w:rPr>
          <w:sz w:val="22"/>
          <w:szCs w:val="22"/>
          <w:lang w:val="de-DE"/>
        </w:rPr>
      </w:pPr>
      <w:r w:rsidRPr="00063444">
        <w:rPr>
          <w:sz w:val="22"/>
          <w:szCs w:val="22"/>
          <w:lang w:val="de-DE"/>
        </w:rPr>
        <w:t xml:space="preserve">Dazu müsste eine Einigung zwischen den Vertragsparteien vorliegen. Eine Einigung liegt allerdings nur zwischen V und A vor. Diese wirkt jedoch gemäß § 164 Abs. 1 S. 1 BGB für und gegen die K, da A mit Vertretungsmacht als Vertreter der K, insbesondere im Namen der K gehandelt hat. </w:t>
      </w:r>
    </w:p>
    <w:p w14:paraId="08CE6F91" w14:textId="77777777" w:rsidR="00063444" w:rsidRPr="00063444" w:rsidRDefault="00063444" w:rsidP="00063444">
      <w:pPr>
        <w:rPr>
          <w:sz w:val="22"/>
          <w:szCs w:val="22"/>
          <w:lang w:val="de-DE"/>
        </w:rPr>
      </w:pPr>
    </w:p>
    <w:p w14:paraId="4CF3B9AA" w14:textId="77777777" w:rsidR="00063444" w:rsidRPr="00063444" w:rsidRDefault="00063444" w:rsidP="00063444">
      <w:pPr>
        <w:rPr>
          <w:b/>
          <w:sz w:val="22"/>
          <w:szCs w:val="22"/>
          <w:lang w:val="de-DE"/>
        </w:rPr>
      </w:pPr>
      <w:r w:rsidRPr="00063444">
        <w:rPr>
          <w:b/>
          <w:sz w:val="22"/>
          <w:szCs w:val="22"/>
          <w:lang w:val="de-DE"/>
        </w:rPr>
        <w:t>2. Übergabe</w:t>
      </w:r>
    </w:p>
    <w:p w14:paraId="006013CA" w14:textId="77777777" w:rsidR="00063444" w:rsidRPr="00063444" w:rsidRDefault="00063444" w:rsidP="00063444">
      <w:pPr>
        <w:jc w:val="both"/>
        <w:rPr>
          <w:sz w:val="22"/>
          <w:szCs w:val="22"/>
          <w:lang w:val="de-DE"/>
        </w:rPr>
      </w:pPr>
      <w:r w:rsidRPr="00063444">
        <w:rPr>
          <w:sz w:val="22"/>
          <w:szCs w:val="22"/>
          <w:lang w:val="de-DE"/>
        </w:rPr>
        <w:t xml:space="preserve">Des Weiteren müsste eine Übergabe des Ersatzteils von V an K stattgefunden haben. Eine Übergabe erfordert den Besitzverlust beim Veräußerer sowie die Erlangung des Besitzes beim Erwerber auf Veranlassung des Veräußerers. </w:t>
      </w:r>
    </w:p>
    <w:p w14:paraId="721A04BA" w14:textId="77777777" w:rsidR="00063444" w:rsidRPr="00063444" w:rsidRDefault="00063444" w:rsidP="00063444">
      <w:pPr>
        <w:rPr>
          <w:sz w:val="22"/>
          <w:szCs w:val="22"/>
          <w:lang w:val="de-DE"/>
        </w:rPr>
      </w:pPr>
      <w:r w:rsidRPr="00063444">
        <w:rPr>
          <w:sz w:val="22"/>
          <w:szCs w:val="22"/>
          <w:lang w:val="de-DE"/>
        </w:rPr>
        <w:t>V hat das Ersatzteil an A übergeben. Dabei ist A als Besitzdiener der K (typische Konstellation des Besitzdieners im Verhältnis Arbeitnehmer – Arbeitgeber) gemäß § 855 BGB aufgetreten und hat somit Besitz für die K von V auf deren Veranlassung hin erlangt.</w:t>
      </w:r>
    </w:p>
    <w:p w14:paraId="61CDCEAD" w14:textId="77777777" w:rsidR="00063444" w:rsidRPr="00063444" w:rsidRDefault="00063444" w:rsidP="00063444">
      <w:pPr>
        <w:rPr>
          <w:sz w:val="22"/>
          <w:szCs w:val="22"/>
          <w:lang w:val="de-DE"/>
        </w:rPr>
      </w:pPr>
    </w:p>
    <w:p w14:paraId="215A2D6F" w14:textId="77777777" w:rsidR="00063444" w:rsidRPr="00063444" w:rsidRDefault="00063444" w:rsidP="00063444">
      <w:pPr>
        <w:rPr>
          <w:b/>
          <w:sz w:val="22"/>
          <w:szCs w:val="22"/>
          <w:lang w:val="de-DE"/>
        </w:rPr>
      </w:pPr>
      <w:r w:rsidRPr="00063444">
        <w:rPr>
          <w:b/>
          <w:sz w:val="22"/>
          <w:szCs w:val="22"/>
          <w:lang w:val="de-DE"/>
        </w:rPr>
        <w:t>3. Einigsein</w:t>
      </w:r>
    </w:p>
    <w:p w14:paraId="05A8B5FD" w14:textId="77777777" w:rsidR="00063444" w:rsidRPr="00063444" w:rsidRDefault="00063444" w:rsidP="00063444">
      <w:pPr>
        <w:rPr>
          <w:b/>
          <w:sz w:val="22"/>
          <w:szCs w:val="22"/>
          <w:lang w:val="de-DE"/>
        </w:rPr>
      </w:pPr>
      <w:r w:rsidRPr="00063444">
        <w:rPr>
          <w:sz w:val="22"/>
          <w:szCs w:val="22"/>
          <w:lang w:val="de-DE"/>
        </w:rPr>
        <w:t>K und V waren sich auch im Zeitpunkt der Übergabe noch über den Eigentumsübergang einig</w:t>
      </w:r>
      <w:r w:rsidRPr="00063444">
        <w:rPr>
          <w:b/>
          <w:sz w:val="22"/>
          <w:szCs w:val="22"/>
          <w:lang w:val="de-DE"/>
        </w:rPr>
        <w:t xml:space="preserve">. </w:t>
      </w:r>
    </w:p>
    <w:p w14:paraId="30739D46" w14:textId="77777777" w:rsidR="00063444" w:rsidRPr="00063444" w:rsidRDefault="00063444" w:rsidP="00063444">
      <w:pPr>
        <w:rPr>
          <w:b/>
          <w:sz w:val="22"/>
          <w:szCs w:val="22"/>
          <w:lang w:val="de-DE"/>
        </w:rPr>
      </w:pPr>
      <w:r w:rsidRPr="00063444">
        <w:rPr>
          <w:b/>
          <w:sz w:val="22"/>
          <w:szCs w:val="22"/>
          <w:lang w:val="de-DE"/>
        </w:rPr>
        <w:br w:type="page"/>
      </w:r>
      <w:r w:rsidRPr="00063444">
        <w:rPr>
          <w:b/>
          <w:sz w:val="22"/>
          <w:szCs w:val="22"/>
          <w:lang w:val="de-DE"/>
        </w:rPr>
        <w:lastRenderedPageBreak/>
        <w:t>4. Berechtigung</w:t>
      </w:r>
    </w:p>
    <w:p w14:paraId="15C5CBF1" w14:textId="77777777" w:rsidR="00063444" w:rsidRPr="00063444" w:rsidRDefault="00063444" w:rsidP="00063444">
      <w:pPr>
        <w:rPr>
          <w:sz w:val="22"/>
          <w:szCs w:val="22"/>
          <w:lang w:val="de-DE"/>
        </w:rPr>
      </w:pPr>
      <w:r w:rsidRPr="00063444">
        <w:rPr>
          <w:sz w:val="22"/>
          <w:szCs w:val="22"/>
          <w:lang w:val="de-DE"/>
        </w:rPr>
        <w:t>V handelte als verfügungsbefugter Eigentümer und damit als Berechtigter.</w:t>
      </w:r>
    </w:p>
    <w:p w14:paraId="6BB9E253" w14:textId="77777777" w:rsidR="00063444" w:rsidRPr="00063444" w:rsidRDefault="00063444" w:rsidP="00063444">
      <w:pPr>
        <w:rPr>
          <w:sz w:val="22"/>
          <w:szCs w:val="22"/>
          <w:lang w:val="de-DE"/>
        </w:rPr>
      </w:pPr>
    </w:p>
    <w:p w14:paraId="35BC576B" w14:textId="77777777" w:rsidR="00063444" w:rsidRPr="00063444" w:rsidRDefault="00063444" w:rsidP="00063444">
      <w:pPr>
        <w:rPr>
          <w:b/>
          <w:sz w:val="22"/>
          <w:szCs w:val="22"/>
          <w:lang w:val="de-DE"/>
        </w:rPr>
      </w:pPr>
      <w:r w:rsidRPr="00063444">
        <w:rPr>
          <w:b/>
          <w:sz w:val="22"/>
          <w:szCs w:val="22"/>
          <w:lang w:val="de-DE"/>
        </w:rPr>
        <w:t>5. Ergebnis</w:t>
      </w:r>
    </w:p>
    <w:p w14:paraId="58755884" w14:textId="77777777" w:rsidR="00063444" w:rsidRPr="00063444" w:rsidRDefault="00063444" w:rsidP="00063444">
      <w:pPr>
        <w:rPr>
          <w:sz w:val="22"/>
          <w:szCs w:val="22"/>
          <w:lang w:val="de-DE"/>
        </w:rPr>
      </w:pPr>
      <w:r w:rsidRPr="00063444">
        <w:rPr>
          <w:sz w:val="22"/>
          <w:szCs w:val="22"/>
          <w:lang w:val="de-DE"/>
        </w:rPr>
        <w:t>K hat somit im Zeitpunkt der Übergabe des Ersatzteiles an A Eigentum von V gemäß § 929 S. 1 BGB erworben.</w:t>
      </w:r>
    </w:p>
    <w:p w14:paraId="23DE523C" w14:textId="77777777" w:rsidR="00063444" w:rsidRPr="00063444" w:rsidRDefault="00063444" w:rsidP="00063444">
      <w:pPr>
        <w:rPr>
          <w:sz w:val="22"/>
          <w:szCs w:val="22"/>
          <w:lang w:val="de-DE"/>
        </w:rPr>
      </w:pPr>
    </w:p>
    <w:p w14:paraId="52E56223" w14:textId="77777777" w:rsidR="00063444" w:rsidRPr="00063444" w:rsidRDefault="00063444" w:rsidP="00063444">
      <w:pPr>
        <w:rPr>
          <w:sz w:val="22"/>
          <w:szCs w:val="22"/>
          <w:lang w:val="de-DE"/>
        </w:rPr>
      </w:pPr>
    </w:p>
    <w:p w14:paraId="72BB3B58" w14:textId="77777777" w:rsidR="00063444" w:rsidRPr="00063444" w:rsidRDefault="00063444" w:rsidP="00063444">
      <w:pPr>
        <w:jc w:val="both"/>
        <w:rPr>
          <w:b/>
          <w:sz w:val="22"/>
          <w:szCs w:val="22"/>
          <w:lang w:val="de-DE"/>
        </w:rPr>
      </w:pPr>
      <w:r w:rsidRPr="00063444">
        <w:rPr>
          <w:b/>
          <w:sz w:val="22"/>
          <w:szCs w:val="22"/>
          <w:lang w:val="de-DE"/>
        </w:rPr>
        <w:t>Fallvariante b)</w:t>
      </w:r>
    </w:p>
    <w:p w14:paraId="14E4BF69" w14:textId="77777777" w:rsidR="00063444" w:rsidRPr="00063444" w:rsidRDefault="00063444" w:rsidP="00063444">
      <w:pPr>
        <w:jc w:val="both"/>
        <w:rPr>
          <w:sz w:val="22"/>
          <w:szCs w:val="22"/>
          <w:lang w:val="de-DE"/>
        </w:rPr>
      </w:pPr>
      <w:r w:rsidRPr="00063444">
        <w:rPr>
          <w:sz w:val="22"/>
          <w:szCs w:val="22"/>
          <w:lang w:val="de-DE"/>
        </w:rPr>
        <w:t>Die Abwandlung unterscheidet sich in der Hinsicht, dass A nicht (auch nicht nach dem Umständen) im Namen der K aufgetreten ist, wie es § 164 Abs. 1 S. 1 BGB im Grundsatz verlangt. Jedoch könnte als Ausnahme des Offenkundigkeitsprinzips ein Geschäft für den, den es angeht vorliegen. Dies setzt voraus, dass es V gleichgültig ist, ob er an A oder an K übereignet. Davon ist auszugehen, da es sich vorliegend angesichts des geringen Kaufpreises um ein Bargeschäft des täglichen Lebens handelt. Erforderlich ist weiterhin der Wille des Handelnden, für einen anderen erwerben zu wollen. Auch dieser Wille liegt seitens des A vor, da er das Ersatzteil für K erwerben will. Damit ist K auch in der Abwandlung im Rahmen der dinglichen Einigung mit V wirksam durch A gemäß § 164 Abs. 1 S. 1 BGB vertreten worden, sodass K Eigentümer geworden ist.</w:t>
      </w:r>
    </w:p>
    <w:p w14:paraId="07547A01" w14:textId="77777777" w:rsidR="00063444" w:rsidRPr="00063444" w:rsidRDefault="00063444" w:rsidP="00063444">
      <w:pPr>
        <w:jc w:val="both"/>
        <w:rPr>
          <w:sz w:val="22"/>
          <w:szCs w:val="22"/>
          <w:lang w:val="de-DE"/>
        </w:rPr>
      </w:pPr>
    </w:p>
    <w:p w14:paraId="5043CB0F" w14:textId="77777777" w:rsidR="00063444" w:rsidRPr="00063444" w:rsidRDefault="00063444" w:rsidP="00063444">
      <w:pPr>
        <w:jc w:val="both"/>
        <w:rPr>
          <w:sz w:val="22"/>
          <w:szCs w:val="22"/>
          <w:lang w:val="de-DE"/>
        </w:rPr>
      </w:pPr>
    </w:p>
    <w:p w14:paraId="5E803ACC" w14:textId="77777777" w:rsidR="00063444" w:rsidRPr="00063444" w:rsidRDefault="00063444" w:rsidP="00063444">
      <w:pPr>
        <w:jc w:val="both"/>
        <w:rPr>
          <w:b/>
          <w:sz w:val="22"/>
          <w:szCs w:val="22"/>
          <w:u w:val="single"/>
          <w:lang w:val="de-DE"/>
        </w:rPr>
      </w:pPr>
      <w:r w:rsidRPr="00063444">
        <w:rPr>
          <w:b/>
          <w:sz w:val="22"/>
          <w:szCs w:val="22"/>
          <w:u w:val="single"/>
          <w:lang w:val="de-DE"/>
        </w:rPr>
        <w:t>Fall 4</w:t>
      </w:r>
    </w:p>
    <w:p w14:paraId="07459315" w14:textId="77777777" w:rsidR="00063444" w:rsidRPr="00063444" w:rsidRDefault="00063444" w:rsidP="00063444">
      <w:pPr>
        <w:jc w:val="both"/>
        <w:rPr>
          <w:b/>
          <w:sz w:val="22"/>
          <w:szCs w:val="22"/>
          <w:u w:val="single"/>
          <w:lang w:val="de-DE"/>
        </w:rPr>
      </w:pPr>
    </w:p>
    <w:p w14:paraId="181FD473" w14:textId="5199DCED" w:rsidR="00063444" w:rsidRPr="00063444" w:rsidRDefault="00063444" w:rsidP="00063444">
      <w:pPr>
        <w:jc w:val="both"/>
        <w:rPr>
          <w:sz w:val="22"/>
          <w:szCs w:val="22"/>
          <w:lang w:val="de-DE"/>
        </w:rPr>
      </w:pPr>
      <w:r w:rsidRPr="7061B868">
        <w:rPr>
          <w:sz w:val="22"/>
          <w:szCs w:val="22"/>
          <w:lang w:val="de-DE"/>
        </w:rPr>
        <w:t>Fraglich ist, ob B Eigentümerin geworden ist.</w:t>
      </w:r>
    </w:p>
    <w:p w14:paraId="6537F28F" w14:textId="77777777" w:rsidR="00063444" w:rsidRPr="00063444" w:rsidRDefault="00063444" w:rsidP="00063444">
      <w:pPr>
        <w:jc w:val="both"/>
        <w:rPr>
          <w:sz w:val="22"/>
          <w:szCs w:val="22"/>
          <w:lang w:val="de-DE"/>
        </w:rPr>
      </w:pPr>
    </w:p>
    <w:p w14:paraId="4D265FEF" w14:textId="77777777" w:rsidR="00063444" w:rsidRPr="00063444" w:rsidRDefault="00063444" w:rsidP="00063444">
      <w:pPr>
        <w:jc w:val="both"/>
        <w:rPr>
          <w:b/>
          <w:sz w:val="22"/>
          <w:szCs w:val="22"/>
          <w:lang w:val="de-DE"/>
        </w:rPr>
      </w:pPr>
      <w:r w:rsidRPr="00063444">
        <w:rPr>
          <w:b/>
          <w:sz w:val="22"/>
          <w:szCs w:val="22"/>
          <w:lang w:val="de-DE"/>
        </w:rPr>
        <w:t>I. Ursprünglich war A Eigentümer.</w:t>
      </w:r>
    </w:p>
    <w:p w14:paraId="6DFB9E20" w14:textId="77777777" w:rsidR="00063444" w:rsidRPr="00063444" w:rsidRDefault="00063444" w:rsidP="00063444">
      <w:pPr>
        <w:jc w:val="both"/>
        <w:rPr>
          <w:sz w:val="22"/>
          <w:szCs w:val="22"/>
          <w:lang w:val="de-DE"/>
        </w:rPr>
      </w:pPr>
    </w:p>
    <w:p w14:paraId="758A7D77" w14:textId="77777777" w:rsidR="00063444" w:rsidRPr="00063444" w:rsidRDefault="00063444" w:rsidP="00063444">
      <w:pPr>
        <w:jc w:val="both"/>
        <w:rPr>
          <w:b/>
          <w:sz w:val="22"/>
          <w:szCs w:val="22"/>
          <w:lang w:val="de-DE"/>
        </w:rPr>
      </w:pPr>
      <w:r w:rsidRPr="00063444">
        <w:rPr>
          <w:b/>
          <w:sz w:val="22"/>
          <w:szCs w:val="22"/>
          <w:lang w:val="de-DE"/>
        </w:rPr>
        <w:t>II. Er könnte sein Eigentum jedoch gemäß § 929 S. 1 BGB verloren haben.</w:t>
      </w:r>
    </w:p>
    <w:p w14:paraId="70DF9E56" w14:textId="77777777" w:rsidR="00063444" w:rsidRPr="00063444" w:rsidRDefault="00063444" w:rsidP="00063444">
      <w:pPr>
        <w:jc w:val="both"/>
        <w:rPr>
          <w:sz w:val="22"/>
          <w:szCs w:val="22"/>
          <w:lang w:val="de-DE"/>
        </w:rPr>
      </w:pPr>
    </w:p>
    <w:p w14:paraId="38F74577" w14:textId="77777777" w:rsidR="00063444" w:rsidRPr="00063444" w:rsidRDefault="00063444" w:rsidP="00063444">
      <w:pPr>
        <w:jc w:val="both"/>
        <w:rPr>
          <w:sz w:val="22"/>
          <w:szCs w:val="22"/>
          <w:lang w:val="de-DE"/>
        </w:rPr>
      </w:pPr>
      <w:r w:rsidRPr="00063444">
        <w:rPr>
          <w:sz w:val="22"/>
          <w:szCs w:val="22"/>
          <w:lang w:val="de-DE"/>
        </w:rPr>
        <w:t>1. Die Einigung gem. § 929 S. 1 BGB liegt vor.</w:t>
      </w:r>
    </w:p>
    <w:p w14:paraId="44E871BC" w14:textId="77777777" w:rsidR="00063444" w:rsidRPr="00063444" w:rsidRDefault="00063444" w:rsidP="00063444">
      <w:pPr>
        <w:jc w:val="both"/>
        <w:rPr>
          <w:sz w:val="22"/>
          <w:szCs w:val="22"/>
          <w:lang w:val="de-DE"/>
        </w:rPr>
      </w:pPr>
    </w:p>
    <w:p w14:paraId="42366512" w14:textId="77777777" w:rsidR="00063444" w:rsidRPr="00063444" w:rsidRDefault="00063444" w:rsidP="00063444">
      <w:pPr>
        <w:jc w:val="both"/>
        <w:rPr>
          <w:sz w:val="22"/>
          <w:szCs w:val="22"/>
          <w:lang w:val="de-DE"/>
        </w:rPr>
      </w:pPr>
      <w:r w:rsidRPr="00063444">
        <w:rPr>
          <w:sz w:val="22"/>
          <w:szCs w:val="22"/>
          <w:lang w:val="de-DE"/>
        </w:rPr>
        <w:t>2. Übergabe</w:t>
      </w:r>
    </w:p>
    <w:p w14:paraId="76B8362A" w14:textId="77777777" w:rsidR="00063444" w:rsidRPr="00063444" w:rsidRDefault="00063444" w:rsidP="00063444">
      <w:pPr>
        <w:jc w:val="both"/>
        <w:rPr>
          <w:sz w:val="22"/>
          <w:szCs w:val="22"/>
          <w:lang w:val="de-DE"/>
        </w:rPr>
      </w:pPr>
      <w:r w:rsidRPr="00063444">
        <w:rPr>
          <w:sz w:val="22"/>
          <w:szCs w:val="22"/>
          <w:lang w:val="de-DE"/>
        </w:rPr>
        <w:t>Fraglich ist, ob die Fässer auch wirksam übergeben worden sind.</w:t>
      </w:r>
    </w:p>
    <w:p w14:paraId="144A5D23" w14:textId="77777777" w:rsidR="00063444" w:rsidRPr="00063444" w:rsidRDefault="00063444" w:rsidP="00063444">
      <w:pPr>
        <w:jc w:val="both"/>
        <w:rPr>
          <w:sz w:val="22"/>
          <w:szCs w:val="22"/>
          <w:lang w:val="de-DE"/>
        </w:rPr>
      </w:pPr>
    </w:p>
    <w:p w14:paraId="1395B493" w14:textId="28CE6CE1" w:rsidR="00063444" w:rsidRPr="00063444" w:rsidRDefault="00063444" w:rsidP="00063444">
      <w:pPr>
        <w:jc w:val="both"/>
        <w:rPr>
          <w:sz w:val="22"/>
          <w:szCs w:val="22"/>
          <w:lang w:val="de-DE"/>
        </w:rPr>
      </w:pPr>
      <w:r w:rsidRPr="7061B868">
        <w:rPr>
          <w:sz w:val="22"/>
          <w:szCs w:val="22"/>
          <w:lang w:val="de-DE"/>
        </w:rPr>
        <w:t>a) Der Erwerber müsste Besitz erlangt haben. Besitz ist die von natürlichem Herrschaftswillen getragene tatsächliche Sachherrschaft. B ist keine unmittelbare Besitzerin. Sie könnte jedoch gemäß § 868 BGB mittelbare Besitzerin sein. Es besteht ein Verwahrungsvertrag zwischen B und L. Folglich hat B mittelbaren Besitz im Sinne des § 868 BGB erlangt.</w:t>
      </w:r>
    </w:p>
    <w:p w14:paraId="738610EB" w14:textId="77777777" w:rsidR="00063444" w:rsidRPr="00063444" w:rsidRDefault="00063444" w:rsidP="00063444">
      <w:pPr>
        <w:jc w:val="both"/>
        <w:rPr>
          <w:sz w:val="22"/>
          <w:szCs w:val="22"/>
          <w:lang w:val="de-DE"/>
        </w:rPr>
      </w:pPr>
    </w:p>
    <w:p w14:paraId="70CE65B2" w14:textId="77777777" w:rsidR="00063444" w:rsidRPr="00063444" w:rsidRDefault="00063444" w:rsidP="00063444">
      <w:pPr>
        <w:jc w:val="both"/>
        <w:rPr>
          <w:sz w:val="22"/>
          <w:szCs w:val="22"/>
          <w:lang w:val="de-DE"/>
        </w:rPr>
      </w:pPr>
      <w:r w:rsidRPr="00063444">
        <w:rPr>
          <w:sz w:val="22"/>
          <w:szCs w:val="22"/>
          <w:lang w:val="de-DE"/>
        </w:rPr>
        <w:t>b) Diese Besitzübertragung wurde auch vom Veräußerer A willentlich veranlasst.</w:t>
      </w:r>
    </w:p>
    <w:p w14:paraId="637805D2" w14:textId="77777777" w:rsidR="00063444" w:rsidRPr="00063444" w:rsidRDefault="00063444" w:rsidP="00063444">
      <w:pPr>
        <w:jc w:val="both"/>
        <w:rPr>
          <w:sz w:val="22"/>
          <w:szCs w:val="22"/>
          <w:lang w:val="de-DE"/>
        </w:rPr>
      </w:pPr>
    </w:p>
    <w:p w14:paraId="09252019" w14:textId="1233B78D" w:rsidR="00063444" w:rsidRPr="00063444" w:rsidRDefault="00063444" w:rsidP="00063444">
      <w:pPr>
        <w:jc w:val="both"/>
        <w:rPr>
          <w:sz w:val="22"/>
          <w:szCs w:val="22"/>
          <w:lang w:val="de-DE"/>
        </w:rPr>
      </w:pPr>
      <w:r w:rsidRPr="7061B868">
        <w:rPr>
          <w:sz w:val="22"/>
          <w:szCs w:val="22"/>
          <w:lang w:val="de-DE"/>
        </w:rPr>
        <w:t>c) Der Veräußerer dürfte keine besitzrechtliche Stellung mehr haben. B hat eine Absprache mit L getroffen, nach der nun er die Cognacfässer für sie einlagert. Damit besteht der Lagervertrag, der zunächst zwischen A und L galt, nun zwischen B und L. Folglich hat A als Veräußerer keine besitzrechtliche Stellung mehr.</w:t>
      </w:r>
    </w:p>
    <w:p w14:paraId="463F29E8" w14:textId="77777777" w:rsidR="00063444" w:rsidRPr="00063444" w:rsidRDefault="00063444" w:rsidP="00063444">
      <w:pPr>
        <w:jc w:val="both"/>
        <w:rPr>
          <w:sz w:val="22"/>
          <w:szCs w:val="22"/>
          <w:lang w:val="de-DE"/>
        </w:rPr>
      </w:pPr>
    </w:p>
    <w:p w14:paraId="6B4C5FB1" w14:textId="77777777" w:rsidR="00063444" w:rsidRPr="00063444" w:rsidRDefault="00063444" w:rsidP="00063444">
      <w:pPr>
        <w:jc w:val="both"/>
        <w:rPr>
          <w:sz w:val="22"/>
          <w:szCs w:val="22"/>
          <w:lang w:val="de-DE"/>
        </w:rPr>
      </w:pPr>
      <w:r w:rsidRPr="00063444">
        <w:rPr>
          <w:sz w:val="22"/>
          <w:szCs w:val="22"/>
          <w:lang w:val="de-DE"/>
        </w:rPr>
        <w:t>3. A handelte als Berechtigter.</w:t>
      </w:r>
    </w:p>
    <w:p w14:paraId="3B7B4B86" w14:textId="77777777" w:rsidR="00063444" w:rsidRPr="00063444" w:rsidRDefault="00063444" w:rsidP="00063444">
      <w:pPr>
        <w:jc w:val="both"/>
        <w:rPr>
          <w:sz w:val="22"/>
          <w:szCs w:val="22"/>
          <w:lang w:val="de-DE"/>
        </w:rPr>
      </w:pPr>
    </w:p>
    <w:p w14:paraId="6B670F3E" w14:textId="77777777" w:rsidR="00063444" w:rsidRPr="00063444" w:rsidRDefault="00063444" w:rsidP="00063444">
      <w:pPr>
        <w:jc w:val="both"/>
        <w:rPr>
          <w:b/>
          <w:sz w:val="22"/>
          <w:szCs w:val="22"/>
          <w:lang w:val="de-DE"/>
        </w:rPr>
      </w:pPr>
      <w:r w:rsidRPr="00063444">
        <w:rPr>
          <w:b/>
          <w:sz w:val="22"/>
          <w:szCs w:val="22"/>
          <w:lang w:val="de-DE"/>
        </w:rPr>
        <w:t>III. Ergebnis</w:t>
      </w:r>
    </w:p>
    <w:p w14:paraId="4F214A60" w14:textId="77C5C77E" w:rsidR="00063444" w:rsidRPr="00063444" w:rsidRDefault="00063444" w:rsidP="00063444">
      <w:pPr>
        <w:jc w:val="both"/>
        <w:rPr>
          <w:sz w:val="22"/>
          <w:szCs w:val="22"/>
          <w:lang w:val="de-DE"/>
        </w:rPr>
      </w:pPr>
      <w:r w:rsidRPr="7061B868">
        <w:rPr>
          <w:sz w:val="22"/>
          <w:szCs w:val="22"/>
          <w:lang w:val="de-DE"/>
        </w:rPr>
        <w:t>B ist folglich Eigentümerin der Cognacfässer gemäß § 929 S. 1 BGB geworden.</w:t>
      </w:r>
    </w:p>
    <w:p w14:paraId="36DFF9CC" w14:textId="77777777" w:rsidR="00063444" w:rsidRPr="00063444" w:rsidRDefault="00063444" w:rsidP="00063444">
      <w:pPr>
        <w:jc w:val="both"/>
        <w:rPr>
          <w:b/>
          <w:sz w:val="22"/>
          <w:szCs w:val="22"/>
          <w:lang w:val="de-DE"/>
        </w:rPr>
      </w:pPr>
      <w:r w:rsidRPr="00063444">
        <w:rPr>
          <w:b/>
          <w:sz w:val="22"/>
          <w:szCs w:val="22"/>
          <w:lang w:val="de-DE"/>
        </w:rPr>
        <w:br w:type="page"/>
      </w:r>
      <w:r w:rsidRPr="00063444">
        <w:rPr>
          <w:b/>
          <w:sz w:val="22"/>
          <w:szCs w:val="22"/>
          <w:u w:val="single"/>
          <w:lang w:val="de-DE"/>
        </w:rPr>
        <w:lastRenderedPageBreak/>
        <w:t>Fall 5</w:t>
      </w:r>
    </w:p>
    <w:p w14:paraId="3A0FF5F2" w14:textId="77777777" w:rsidR="00063444" w:rsidRPr="00063444" w:rsidRDefault="00063444" w:rsidP="00063444">
      <w:pPr>
        <w:jc w:val="both"/>
        <w:rPr>
          <w:b/>
          <w:sz w:val="22"/>
          <w:szCs w:val="22"/>
          <w:u w:val="single"/>
          <w:lang w:val="de-DE"/>
        </w:rPr>
      </w:pPr>
    </w:p>
    <w:p w14:paraId="0D384D5F" w14:textId="77777777" w:rsidR="00063444" w:rsidRPr="00063444" w:rsidRDefault="00063444" w:rsidP="00063444">
      <w:pPr>
        <w:jc w:val="both"/>
        <w:rPr>
          <w:sz w:val="22"/>
          <w:szCs w:val="22"/>
          <w:lang w:val="de-DE"/>
        </w:rPr>
      </w:pPr>
      <w:r w:rsidRPr="00063444">
        <w:rPr>
          <w:sz w:val="22"/>
          <w:szCs w:val="22"/>
          <w:lang w:val="de-DE"/>
        </w:rPr>
        <w:t xml:space="preserve">V könnte zwischenzeitlich Eigentümer gemäß § 929 S. 1 BGB geworden sein, wenn eine dingliche Einigung vorliegt, eine Übergabe stattgefunden hat und der Veräußerer G berechtigt war. </w:t>
      </w:r>
    </w:p>
    <w:p w14:paraId="5630AD66" w14:textId="77777777" w:rsidR="00063444" w:rsidRPr="00063444" w:rsidRDefault="00063444" w:rsidP="00063444">
      <w:pPr>
        <w:jc w:val="both"/>
        <w:rPr>
          <w:sz w:val="22"/>
          <w:szCs w:val="22"/>
          <w:lang w:val="de-DE"/>
        </w:rPr>
      </w:pPr>
    </w:p>
    <w:p w14:paraId="2E8FBA79" w14:textId="77777777" w:rsidR="00063444" w:rsidRPr="00063444" w:rsidRDefault="00063444" w:rsidP="00063444">
      <w:pPr>
        <w:jc w:val="both"/>
        <w:rPr>
          <w:b/>
          <w:sz w:val="22"/>
          <w:szCs w:val="22"/>
          <w:lang w:val="de-DE"/>
        </w:rPr>
      </w:pPr>
      <w:r w:rsidRPr="00063444">
        <w:rPr>
          <w:b/>
          <w:sz w:val="22"/>
          <w:szCs w:val="22"/>
          <w:lang w:val="de-DE"/>
        </w:rPr>
        <w:t>I. Einigung</w:t>
      </w:r>
    </w:p>
    <w:p w14:paraId="12D906F3" w14:textId="77777777" w:rsidR="00063444" w:rsidRPr="00063444" w:rsidRDefault="00063444" w:rsidP="00063444">
      <w:pPr>
        <w:jc w:val="both"/>
        <w:rPr>
          <w:sz w:val="22"/>
          <w:szCs w:val="22"/>
          <w:lang w:val="de-DE"/>
        </w:rPr>
      </w:pPr>
      <w:r w:rsidRPr="00063444">
        <w:rPr>
          <w:sz w:val="22"/>
          <w:szCs w:val="22"/>
          <w:lang w:val="de-DE"/>
        </w:rPr>
        <w:t>Es müsste eine dingliche Einigung vorliegen.</w:t>
      </w:r>
    </w:p>
    <w:p w14:paraId="3270D4AE" w14:textId="65155E75" w:rsidR="00063444" w:rsidRPr="00063444" w:rsidRDefault="00063444" w:rsidP="00063444">
      <w:pPr>
        <w:jc w:val="both"/>
        <w:rPr>
          <w:sz w:val="22"/>
          <w:szCs w:val="22"/>
          <w:lang w:val="de-DE"/>
        </w:rPr>
      </w:pPr>
      <w:r w:rsidRPr="7061B868">
        <w:rPr>
          <w:sz w:val="22"/>
          <w:szCs w:val="22"/>
          <w:lang w:val="de-DE"/>
        </w:rPr>
        <w:t>V bat die G, die Gefrierkombination direkt bei K auszuliefern. G hat dieses Angebot konkludent durch die tatsächliche Auslieferung angenommen. Eine dingliche Einigung liegt also vor.</w:t>
      </w:r>
    </w:p>
    <w:p w14:paraId="61829076" w14:textId="77777777" w:rsidR="00063444" w:rsidRPr="00063444" w:rsidRDefault="00063444" w:rsidP="00063444">
      <w:pPr>
        <w:jc w:val="both"/>
        <w:rPr>
          <w:sz w:val="22"/>
          <w:szCs w:val="22"/>
          <w:lang w:val="de-DE"/>
        </w:rPr>
      </w:pPr>
    </w:p>
    <w:p w14:paraId="25E65552" w14:textId="77777777" w:rsidR="00063444" w:rsidRPr="00063444" w:rsidRDefault="00063444" w:rsidP="00063444">
      <w:pPr>
        <w:jc w:val="both"/>
        <w:rPr>
          <w:b/>
          <w:sz w:val="22"/>
          <w:szCs w:val="22"/>
          <w:lang w:val="de-DE"/>
        </w:rPr>
      </w:pPr>
      <w:r w:rsidRPr="00063444">
        <w:rPr>
          <w:b/>
          <w:sz w:val="22"/>
          <w:szCs w:val="22"/>
          <w:lang w:val="de-DE"/>
        </w:rPr>
        <w:t>II. Übergabe</w:t>
      </w:r>
    </w:p>
    <w:p w14:paraId="45361486" w14:textId="77777777" w:rsidR="00063444" w:rsidRPr="00063444" w:rsidRDefault="00063444" w:rsidP="00063444">
      <w:pPr>
        <w:jc w:val="both"/>
        <w:rPr>
          <w:sz w:val="22"/>
          <w:szCs w:val="22"/>
          <w:lang w:val="de-DE"/>
        </w:rPr>
      </w:pPr>
      <w:r w:rsidRPr="00063444">
        <w:rPr>
          <w:sz w:val="22"/>
          <w:szCs w:val="22"/>
          <w:lang w:val="de-DE"/>
        </w:rPr>
        <w:t>Es müsste auch eine Übergabe stattgefunden haben.</w:t>
      </w:r>
    </w:p>
    <w:p w14:paraId="5E4E7B0C" w14:textId="77777777" w:rsidR="00063444" w:rsidRPr="00063444" w:rsidRDefault="00063444" w:rsidP="00063444">
      <w:pPr>
        <w:jc w:val="both"/>
        <w:rPr>
          <w:sz w:val="22"/>
          <w:szCs w:val="22"/>
          <w:lang w:val="de-DE"/>
        </w:rPr>
      </w:pPr>
      <w:r w:rsidRPr="00063444">
        <w:rPr>
          <w:sz w:val="22"/>
          <w:szCs w:val="22"/>
          <w:lang w:val="de-DE"/>
        </w:rPr>
        <w:t>V müsste zunächst Besitz erlangt haben. G ist Geheißperson des V auf der Veräußererseite, was einen Besitzerwerb des V noch nicht zu begründen vermag. Weiterhin ist K Geheißperson des V auf der Erwerberseite, da V den G gebeten hat, direkt an K zu liefern (sog. Streckengeschäft). Die Übereignung könnte damit nach § 929 S. 1 BGB erfolgen, ohne dass der V als (Zwischen-) Erwerber jemals Besitz hatte, wenn man diese Konstruktion anerkennt. Umstritten ist jedoch, ob V hier für eine juristische Sekunde selbst Eigentümer wird.</w:t>
      </w:r>
    </w:p>
    <w:p w14:paraId="529007BB" w14:textId="77777777" w:rsidR="00063444" w:rsidRPr="00063444" w:rsidRDefault="00063444" w:rsidP="00063444">
      <w:pPr>
        <w:jc w:val="both"/>
        <w:rPr>
          <w:sz w:val="22"/>
          <w:szCs w:val="22"/>
          <w:lang w:val="de-DE"/>
        </w:rPr>
      </w:pPr>
      <w:r w:rsidRPr="00063444">
        <w:rPr>
          <w:sz w:val="22"/>
          <w:szCs w:val="22"/>
          <w:lang w:val="de-DE"/>
        </w:rPr>
        <w:t>Eine Ansicht lehnt dies ab, da darin eine Verletzung des Publizitätsprinzips liege (Besitzerwerb als äußerlicher Publizitätsakt). Die h.M. bejaht den Durchgangserwerb mit der Begründung, dass andernfalls Sicherungsrechte von Gläubigern des V nicht greifen könnten, was bei Krediten zu höheren Zinsen führen würde. Zudem könne nur bei einem Durchgangserwerb die schuldrechtliche Verpflichtung des Verkäufers aus § 433 Abs. 1 erfüllt werden.</w:t>
      </w:r>
    </w:p>
    <w:p w14:paraId="23073E92" w14:textId="77777777" w:rsidR="00063444" w:rsidRPr="00063444" w:rsidRDefault="00063444" w:rsidP="00063444">
      <w:pPr>
        <w:jc w:val="both"/>
        <w:rPr>
          <w:sz w:val="22"/>
          <w:szCs w:val="22"/>
          <w:lang w:val="de-DE"/>
        </w:rPr>
      </w:pPr>
      <w:r w:rsidRPr="00063444">
        <w:rPr>
          <w:sz w:val="22"/>
          <w:szCs w:val="22"/>
          <w:lang w:val="de-DE"/>
        </w:rPr>
        <w:t xml:space="preserve">Weiterhin wäre ohne einen Durchgangserwerb bereicherungsrechtlich keine Abwicklung in den Leistungsbeziehungen möglich, was jedoch bei ungerechtfertigter Bereicherung als die interessengerechtere Rückabwicklung gilt. Es sind grundsätzlich zwei Übergaben gewollt. In der Übergabe vom Erstveräußerer an den Zweiterwerber liegt auch eine Übergabe vom Erstveräußerer an den Ersterwerber. Ein Besitzerwerb ist demnach nicht erforderlich, ausreichend ist die sog. Besitzverschaffungsmacht. </w:t>
      </w:r>
    </w:p>
    <w:p w14:paraId="2BA226A1" w14:textId="77777777" w:rsidR="00063444" w:rsidRPr="00063444" w:rsidRDefault="00063444" w:rsidP="00063444">
      <w:pPr>
        <w:jc w:val="both"/>
        <w:rPr>
          <w:sz w:val="22"/>
          <w:szCs w:val="22"/>
          <w:lang w:val="de-DE"/>
        </w:rPr>
      </w:pPr>
    </w:p>
    <w:p w14:paraId="359B3243" w14:textId="77777777" w:rsidR="00063444" w:rsidRPr="00063444" w:rsidRDefault="00063444" w:rsidP="00063444">
      <w:pPr>
        <w:jc w:val="both"/>
        <w:rPr>
          <w:b/>
          <w:sz w:val="22"/>
          <w:szCs w:val="22"/>
          <w:lang w:val="de-DE"/>
        </w:rPr>
      </w:pPr>
      <w:r w:rsidRPr="00063444">
        <w:rPr>
          <w:b/>
          <w:sz w:val="22"/>
          <w:szCs w:val="22"/>
          <w:lang w:val="de-DE"/>
        </w:rPr>
        <w:t>III. Einigsein (+)</w:t>
      </w:r>
    </w:p>
    <w:p w14:paraId="17AD93B2" w14:textId="77777777" w:rsidR="00063444" w:rsidRPr="00063444" w:rsidRDefault="00063444" w:rsidP="00063444">
      <w:pPr>
        <w:jc w:val="both"/>
        <w:rPr>
          <w:sz w:val="22"/>
          <w:szCs w:val="22"/>
          <w:lang w:val="de-DE"/>
        </w:rPr>
      </w:pPr>
    </w:p>
    <w:p w14:paraId="0CD7BFF8" w14:textId="77777777" w:rsidR="00063444" w:rsidRPr="00063444" w:rsidRDefault="00063444" w:rsidP="00063444">
      <w:pPr>
        <w:jc w:val="both"/>
        <w:rPr>
          <w:b/>
          <w:sz w:val="22"/>
          <w:szCs w:val="22"/>
          <w:lang w:val="de-DE"/>
        </w:rPr>
      </w:pPr>
      <w:r w:rsidRPr="00063444">
        <w:rPr>
          <w:b/>
          <w:sz w:val="22"/>
          <w:szCs w:val="22"/>
          <w:lang w:val="de-DE"/>
        </w:rPr>
        <w:t>IV. Berechtigung des G (+)</w:t>
      </w:r>
    </w:p>
    <w:p w14:paraId="0DE4B5B7" w14:textId="77777777" w:rsidR="00063444" w:rsidRPr="00063444" w:rsidRDefault="00063444" w:rsidP="00063444">
      <w:pPr>
        <w:jc w:val="both"/>
        <w:rPr>
          <w:sz w:val="22"/>
          <w:szCs w:val="22"/>
          <w:lang w:val="de-DE"/>
        </w:rPr>
      </w:pPr>
    </w:p>
    <w:p w14:paraId="5F8E9A88" w14:textId="77777777" w:rsidR="00063444" w:rsidRPr="00063444" w:rsidRDefault="00063444" w:rsidP="00063444">
      <w:pPr>
        <w:jc w:val="both"/>
        <w:rPr>
          <w:b/>
          <w:sz w:val="22"/>
          <w:szCs w:val="22"/>
          <w:lang w:val="de-DE"/>
        </w:rPr>
      </w:pPr>
      <w:r w:rsidRPr="00063444">
        <w:rPr>
          <w:b/>
          <w:sz w:val="22"/>
          <w:szCs w:val="22"/>
          <w:lang w:val="de-DE"/>
        </w:rPr>
        <w:t>V. Ergebnis</w:t>
      </w:r>
    </w:p>
    <w:p w14:paraId="3903DD67" w14:textId="77777777" w:rsidR="00063444" w:rsidRPr="00063444" w:rsidRDefault="00063444" w:rsidP="00063444">
      <w:pPr>
        <w:jc w:val="both"/>
        <w:rPr>
          <w:sz w:val="22"/>
          <w:szCs w:val="22"/>
          <w:lang w:val="de-DE"/>
        </w:rPr>
      </w:pPr>
      <w:r w:rsidRPr="00063444">
        <w:rPr>
          <w:sz w:val="22"/>
          <w:szCs w:val="22"/>
          <w:lang w:val="de-DE"/>
        </w:rPr>
        <w:t>Auch V ist also zwischenzeitlich Eigentümer geworden.</w:t>
      </w:r>
    </w:p>
    <w:p w14:paraId="66204FF1" w14:textId="77777777" w:rsidR="00063444" w:rsidRPr="00063444" w:rsidRDefault="00063444" w:rsidP="00063444">
      <w:pPr>
        <w:jc w:val="both"/>
        <w:rPr>
          <w:sz w:val="22"/>
          <w:szCs w:val="22"/>
          <w:lang w:val="de-DE"/>
        </w:rPr>
      </w:pPr>
    </w:p>
    <w:p w14:paraId="2DBF0D7D" w14:textId="77777777" w:rsidR="00063444" w:rsidRPr="00063444" w:rsidRDefault="00063444" w:rsidP="00063444">
      <w:pPr>
        <w:jc w:val="both"/>
        <w:rPr>
          <w:sz w:val="22"/>
          <w:szCs w:val="22"/>
          <w:lang w:val="de-DE"/>
        </w:rPr>
      </w:pPr>
    </w:p>
    <w:p w14:paraId="6E1DCB31" w14:textId="77777777" w:rsidR="00063444" w:rsidRPr="00063444" w:rsidRDefault="00063444" w:rsidP="00063444">
      <w:pPr>
        <w:jc w:val="both"/>
        <w:rPr>
          <w:b/>
          <w:sz w:val="22"/>
          <w:szCs w:val="22"/>
          <w:u w:val="single"/>
          <w:lang w:val="de-DE"/>
        </w:rPr>
      </w:pPr>
      <w:r w:rsidRPr="00063444">
        <w:rPr>
          <w:b/>
          <w:sz w:val="22"/>
          <w:szCs w:val="22"/>
          <w:u w:val="single"/>
          <w:lang w:val="de-DE"/>
        </w:rPr>
        <w:t>Fall 6</w:t>
      </w:r>
    </w:p>
    <w:p w14:paraId="6B62F1B3" w14:textId="77777777" w:rsidR="00063444" w:rsidRPr="00063444" w:rsidRDefault="00063444" w:rsidP="00063444">
      <w:pPr>
        <w:jc w:val="both"/>
        <w:rPr>
          <w:b/>
          <w:sz w:val="22"/>
          <w:szCs w:val="22"/>
          <w:u w:val="single"/>
          <w:lang w:val="de-DE"/>
        </w:rPr>
      </w:pPr>
    </w:p>
    <w:p w14:paraId="738288A4" w14:textId="77777777" w:rsidR="00063444" w:rsidRPr="00063444" w:rsidRDefault="00063444" w:rsidP="00063444">
      <w:pPr>
        <w:jc w:val="both"/>
        <w:rPr>
          <w:sz w:val="22"/>
          <w:szCs w:val="22"/>
          <w:lang w:val="de-DE"/>
        </w:rPr>
      </w:pPr>
      <w:r w:rsidRPr="00063444">
        <w:rPr>
          <w:sz w:val="22"/>
          <w:szCs w:val="22"/>
          <w:lang w:val="de-DE"/>
        </w:rPr>
        <w:t xml:space="preserve">E könnte einen Anspruch auf Herausgabe der Konsole gem. § 985 BGB haben. Dieser besteht, soweit er noch Eigentümer und nicht im Besitz der Sache ist und der Besitzer kein Recht zum Besitz hat. </w:t>
      </w:r>
    </w:p>
    <w:p w14:paraId="02F2C34E" w14:textId="77777777" w:rsidR="00063444" w:rsidRPr="00063444" w:rsidRDefault="00063444" w:rsidP="00063444">
      <w:pPr>
        <w:jc w:val="both"/>
        <w:rPr>
          <w:sz w:val="22"/>
          <w:szCs w:val="22"/>
          <w:lang w:val="de-DE"/>
        </w:rPr>
      </w:pPr>
    </w:p>
    <w:p w14:paraId="39D08402" w14:textId="77777777" w:rsidR="00063444" w:rsidRPr="00063444" w:rsidRDefault="00063444" w:rsidP="00063444">
      <w:pPr>
        <w:jc w:val="both"/>
        <w:rPr>
          <w:b/>
          <w:sz w:val="22"/>
          <w:szCs w:val="22"/>
          <w:lang w:val="de-DE"/>
        </w:rPr>
      </w:pPr>
      <w:r w:rsidRPr="00063444">
        <w:rPr>
          <w:b/>
          <w:sz w:val="22"/>
          <w:szCs w:val="22"/>
          <w:lang w:val="de-DE"/>
        </w:rPr>
        <w:t>I. A ist Besitzer.</w:t>
      </w:r>
    </w:p>
    <w:p w14:paraId="680A4E5D" w14:textId="77777777" w:rsidR="00063444" w:rsidRPr="00063444" w:rsidRDefault="00063444" w:rsidP="00063444">
      <w:pPr>
        <w:jc w:val="both"/>
        <w:rPr>
          <w:sz w:val="22"/>
          <w:szCs w:val="22"/>
          <w:lang w:val="de-DE"/>
        </w:rPr>
      </w:pPr>
    </w:p>
    <w:p w14:paraId="76DFCF7E" w14:textId="77777777" w:rsidR="00063444" w:rsidRPr="00063444" w:rsidRDefault="00063444" w:rsidP="00063444">
      <w:pPr>
        <w:jc w:val="both"/>
        <w:rPr>
          <w:sz w:val="22"/>
          <w:szCs w:val="22"/>
          <w:lang w:val="de-DE"/>
        </w:rPr>
      </w:pPr>
      <w:r w:rsidRPr="00063444">
        <w:rPr>
          <w:b/>
          <w:sz w:val="22"/>
          <w:szCs w:val="22"/>
          <w:lang w:val="de-DE"/>
        </w:rPr>
        <w:t>II. E ist Eigentümer.</w:t>
      </w:r>
    </w:p>
    <w:p w14:paraId="6907F0B1" w14:textId="77777777" w:rsidR="00063444" w:rsidRPr="00063444" w:rsidRDefault="00063444" w:rsidP="00063444">
      <w:pPr>
        <w:jc w:val="both"/>
        <w:rPr>
          <w:sz w:val="22"/>
          <w:szCs w:val="22"/>
          <w:lang w:val="de-DE"/>
        </w:rPr>
      </w:pPr>
      <w:r w:rsidRPr="00063444">
        <w:rPr>
          <w:sz w:val="22"/>
          <w:szCs w:val="22"/>
          <w:lang w:val="de-DE"/>
        </w:rPr>
        <w:t>Fraglich ist, ob E Eigentümer geblieben ist.</w:t>
      </w:r>
    </w:p>
    <w:p w14:paraId="19219836" w14:textId="77777777" w:rsidR="00063444" w:rsidRPr="00063444" w:rsidRDefault="00063444" w:rsidP="00063444">
      <w:pPr>
        <w:jc w:val="both"/>
        <w:rPr>
          <w:sz w:val="22"/>
          <w:szCs w:val="22"/>
          <w:lang w:val="de-DE"/>
        </w:rPr>
      </w:pPr>
    </w:p>
    <w:p w14:paraId="09A94712" w14:textId="77777777" w:rsidR="00063444" w:rsidRPr="00063444" w:rsidRDefault="00063444" w:rsidP="00063444">
      <w:pPr>
        <w:jc w:val="both"/>
        <w:rPr>
          <w:sz w:val="22"/>
          <w:szCs w:val="22"/>
          <w:lang w:val="de-DE"/>
        </w:rPr>
      </w:pPr>
      <w:r w:rsidRPr="00063444">
        <w:rPr>
          <w:sz w:val="22"/>
          <w:szCs w:val="22"/>
          <w:lang w:val="de-DE"/>
        </w:rPr>
        <w:t>1. Ursprünglich war E Eigentümer.</w:t>
      </w:r>
    </w:p>
    <w:p w14:paraId="296FEF7D" w14:textId="77777777" w:rsidR="00063444" w:rsidRPr="00063444" w:rsidRDefault="00063444" w:rsidP="00063444">
      <w:pPr>
        <w:jc w:val="both"/>
        <w:rPr>
          <w:sz w:val="22"/>
          <w:szCs w:val="22"/>
          <w:lang w:val="de-DE"/>
        </w:rPr>
      </w:pPr>
    </w:p>
    <w:p w14:paraId="767CF89A" w14:textId="77777777" w:rsidR="00063444" w:rsidRPr="00063444" w:rsidRDefault="00063444" w:rsidP="00063444">
      <w:pPr>
        <w:jc w:val="both"/>
        <w:rPr>
          <w:sz w:val="22"/>
          <w:szCs w:val="22"/>
          <w:lang w:val="de-DE"/>
        </w:rPr>
      </w:pPr>
      <w:r w:rsidRPr="00063444">
        <w:rPr>
          <w:sz w:val="22"/>
          <w:szCs w:val="22"/>
          <w:lang w:val="de-DE"/>
        </w:rPr>
        <w:t>2. Er könnte sein Eigentum jedoch nach § 929 S. 1 BGB verloren haben.</w:t>
      </w:r>
    </w:p>
    <w:p w14:paraId="056AA5CC" w14:textId="77777777" w:rsidR="00063444" w:rsidRPr="00063444" w:rsidRDefault="00063444" w:rsidP="00063444">
      <w:pPr>
        <w:jc w:val="both"/>
        <w:rPr>
          <w:sz w:val="22"/>
          <w:szCs w:val="22"/>
          <w:lang w:val="de-DE"/>
        </w:rPr>
      </w:pPr>
      <w:r w:rsidRPr="00063444">
        <w:rPr>
          <w:sz w:val="22"/>
          <w:szCs w:val="22"/>
          <w:lang w:val="de-DE"/>
        </w:rPr>
        <w:t>Eine Einigung liegt vor, jedoch fehlt es an der Übergabe. E hat sein Eigentum demnach nicht nach § 929 S. 1 BGB verloren.</w:t>
      </w:r>
    </w:p>
    <w:p w14:paraId="239A44B3" w14:textId="77777777" w:rsidR="00063444" w:rsidRPr="00063444" w:rsidRDefault="00063444" w:rsidP="00063444">
      <w:pPr>
        <w:jc w:val="both"/>
        <w:rPr>
          <w:sz w:val="22"/>
          <w:szCs w:val="22"/>
          <w:lang w:val="de-DE"/>
        </w:rPr>
      </w:pPr>
      <w:r w:rsidRPr="00063444">
        <w:rPr>
          <w:sz w:val="22"/>
          <w:szCs w:val="22"/>
          <w:lang w:val="de-DE"/>
        </w:rPr>
        <w:br w:type="page"/>
      </w:r>
      <w:r w:rsidRPr="00063444">
        <w:rPr>
          <w:sz w:val="22"/>
          <w:szCs w:val="22"/>
          <w:lang w:val="de-DE"/>
        </w:rPr>
        <w:lastRenderedPageBreak/>
        <w:t>3. E könnte das Eigentum an der Konsole jedoch nach § 929 S. 2 BGB verloren haben.</w:t>
      </w:r>
    </w:p>
    <w:p w14:paraId="7194DBDC" w14:textId="77777777" w:rsidR="00063444" w:rsidRPr="00063444" w:rsidRDefault="00063444" w:rsidP="00063444">
      <w:pPr>
        <w:jc w:val="both"/>
        <w:rPr>
          <w:sz w:val="22"/>
          <w:szCs w:val="22"/>
          <w:lang w:val="de-DE"/>
        </w:rPr>
      </w:pPr>
    </w:p>
    <w:p w14:paraId="08B56D2A" w14:textId="77777777" w:rsidR="00063444" w:rsidRPr="00063444" w:rsidRDefault="00063444" w:rsidP="00063444">
      <w:pPr>
        <w:jc w:val="both"/>
        <w:rPr>
          <w:sz w:val="22"/>
          <w:szCs w:val="22"/>
          <w:lang w:val="de-DE"/>
        </w:rPr>
      </w:pPr>
      <w:r w:rsidRPr="00063444">
        <w:rPr>
          <w:sz w:val="22"/>
          <w:szCs w:val="22"/>
          <w:lang w:val="de-DE"/>
        </w:rPr>
        <w:t>a) Einigung (+)</w:t>
      </w:r>
    </w:p>
    <w:p w14:paraId="769D0D3C" w14:textId="77777777" w:rsidR="00063444" w:rsidRPr="00063444" w:rsidRDefault="00063444" w:rsidP="00063444">
      <w:pPr>
        <w:jc w:val="both"/>
        <w:rPr>
          <w:sz w:val="22"/>
          <w:szCs w:val="22"/>
          <w:lang w:val="de-DE"/>
        </w:rPr>
      </w:pPr>
    </w:p>
    <w:p w14:paraId="476FA6D1" w14:textId="77777777" w:rsidR="00063444" w:rsidRPr="00063444" w:rsidRDefault="00063444" w:rsidP="00063444">
      <w:pPr>
        <w:jc w:val="both"/>
        <w:rPr>
          <w:sz w:val="22"/>
          <w:szCs w:val="22"/>
          <w:lang w:val="de-DE"/>
        </w:rPr>
      </w:pPr>
      <w:r w:rsidRPr="00063444">
        <w:rPr>
          <w:sz w:val="22"/>
          <w:szCs w:val="22"/>
          <w:lang w:val="de-DE"/>
        </w:rPr>
        <w:t>b) Entbehrlichkeit der Übergabe</w:t>
      </w:r>
    </w:p>
    <w:p w14:paraId="5E240A79" w14:textId="77777777" w:rsidR="00063444" w:rsidRPr="00063444" w:rsidRDefault="00063444" w:rsidP="00063444">
      <w:pPr>
        <w:jc w:val="both"/>
        <w:rPr>
          <w:sz w:val="22"/>
          <w:szCs w:val="22"/>
          <w:lang w:val="de-DE"/>
        </w:rPr>
      </w:pPr>
      <w:r w:rsidRPr="00063444">
        <w:rPr>
          <w:sz w:val="22"/>
          <w:szCs w:val="22"/>
          <w:lang w:val="de-DE"/>
        </w:rPr>
        <w:t>Eine Übergabe ist nach § 929 S. 2 BGB entbehrlich, wenn die Sache schon im Besitz des Erwerbers ist. A hat sich zuvor die Konsole von E geliehen. A war also schon im Besitz der Sache.</w:t>
      </w:r>
    </w:p>
    <w:p w14:paraId="54CD245A" w14:textId="77777777" w:rsidR="00063444" w:rsidRPr="00063444" w:rsidRDefault="00063444" w:rsidP="00063444">
      <w:pPr>
        <w:jc w:val="both"/>
        <w:rPr>
          <w:sz w:val="22"/>
          <w:szCs w:val="22"/>
          <w:lang w:val="de-DE"/>
        </w:rPr>
      </w:pPr>
    </w:p>
    <w:p w14:paraId="60BF7871" w14:textId="77777777" w:rsidR="00063444" w:rsidRPr="00063444" w:rsidRDefault="00063444" w:rsidP="00063444">
      <w:pPr>
        <w:jc w:val="both"/>
        <w:rPr>
          <w:sz w:val="22"/>
          <w:szCs w:val="22"/>
          <w:lang w:val="de-DE"/>
        </w:rPr>
      </w:pPr>
      <w:r w:rsidRPr="00063444">
        <w:rPr>
          <w:sz w:val="22"/>
          <w:szCs w:val="22"/>
          <w:lang w:val="de-DE"/>
        </w:rPr>
        <w:t>c) Berechtigung (+)</w:t>
      </w:r>
    </w:p>
    <w:p w14:paraId="1231BE67" w14:textId="77777777" w:rsidR="00063444" w:rsidRPr="00063444" w:rsidRDefault="00063444" w:rsidP="00063444">
      <w:pPr>
        <w:jc w:val="both"/>
        <w:rPr>
          <w:sz w:val="22"/>
          <w:szCs w:val="22"/>
          <w:lang w:val="de-DE"/>
        </w:rPr>
      </w:pPr>
    </w:p>
    <w:p w14:paraId="4E6F7BD5" w14:textId="77777777" w:rsidR="00063444" w:rsidRPr="00063444" w:rsidRDefault="00063444" w:rsidP="00063444">
      <w:pPr>
        <w:jc w:val="both"/>
        <w:rPr>
          <w:b/>
          <w:sz w:val="22"/>
          <w:szCs w:val="22"/>
          <w:lang w:val="de-DE"/>
        </w:rPr>
      </w:pPr>
      <w:r w:rsidRPr="00063444">
        <w:rPr>
          <w:b/>
          <w:sz w:val="22"/>
          <w:szCs w:val="22"/>
          <w:lang w:val="de-DE"/>
        </w:rPr>
        <w:t>III. Ergebnis</w:t>
      </w:r>
    </w:p>
    <w:p w14:paraId="061D4D46" w14:textId="77777777" w:rsidR="00063444" w:rsidRPr="00063444" w:rsidRDefault="00063444" w:rsidP="00063444">
      <w:pPr>
        <w:jc w:val="both"/>
        <w:rPr>
          <w:sz w:val="22"/>
          <w:szCs w:val="22"/>
          <w:lang w:val="de-DE"/>
        </w:rPr>
      </w:pPr>
      <w:r w:rsidRPr="00063444">
        <w:rPr>
          <w:sz w:val="22"/>
          <w:szCs w:val="22"/>
          <w:lang w:val="de-DE"/>
        </w:rPr>
        <w:t>Folglich ist das Eigentum gemäß § 929 S. 2 BGB auf A übergegangen. E kann daher nicht gemäß § 985 BGB die Herausgabe der Konsole verlangen.</w:t>
      </w:r>
    </w:p>
    <w:p w14:paraId="36FEB5B0" w14:textId="77777777" w:rsidR="00063444" w:rsidRPr="00063444" w:rsidRDefault="00063444" w:rsidP="00063444">
      <w:pPr>
        <w:jc w:val="both"/>
        <w:rPr>
          <w:sz w:val="22"/>
          <w:szCs w:val="22"/>
          <w:lang w:val="de-DE"/>
        </w:rPr>
      </w:pPr>
    </w:p>
    <w:p w14:paraId="30D7AA69" w14:textId="77777777" w:rsidR="00063444" w:rsidRPr="00063444" w:rsidRDefault="00063444" w:rsidP="00063444">
      <w:pPr>
        <w:jc w:val="both"/>
        <w:rPr>
          <w:sz w:val="22"/>
          <w:szCs w:val="22"/>
          <w:lang w:val="de-DE"/>
        </w:rPr>
      </w:pPr>
    </w:p>
    <w:p w14:paraId="2C52E54E" w14:textId="77777777" w:rsidR="00063444" w:rsidRPr="00063444" w:rsidRDefault="00063444" w:rsidP="00063444">
      <w:pPr>
        <w:jc w:val="both"/>
        <w:rPr>
          <w:b/>
          <w:sz w:val="22"/>
          <w:szCs w:val="22"/>
          <w:u w:val="single"/>
          <w:lang w:val="de-DE"/>
        </w:rPr>
      </w:pPr>
      <w:r w:rsidRPr="00063444">
        <w:rPr>
          <w:b/>
          <w:sz w:val="22"/>
          <w:szCs w:val="22"/>
          <w:u w:val="single"/>
          <w:lang w:val="de-DE"/>
        </w:rPr>
        <w:t>Fall 7</w:t>
      </w:r>
    </w:p>
    <w:p w14:paraId="7196D064" w14:textId="77777777" w:rsidR="00063444" w:rsidRPr="00063444" w:rsidRDefault="00063444" w:rsidP="00063444">
      <w:pPr>
        <w:jc w:val="both"/>
        <w:rPr>
          <w:b/>
          <w:sz w:val="22"/>
          <w:szCs w:val="22"/>
          <w:u w:val="single"/>
          <w:lang w:val="de-DE"/>
        </w:rPr>
      </w:pPr>
    </w:p>
    <w:p w14:paraId="377F1478" w14:textId="77777777" w:rsidR="00063444" w:rsidRPr="00063444" w:rsidRDefault="00063444" w:rsidP="00063444">
      <w:pPr>
        <w:jc w:val="both"/>
        <w:rPr>
          <w:sz w:val="22"/>
          <w:szCs w:val="22"/>
          <w:lang w:val="de-DE"/>
        </w:rPr>
      </w:pPr>
      <w:r w:rsidRPr="00063444">
        <w:rPr>
          <w:sz w:val="22"/>
          <w:szCs w:val="22"/>
          <w:lang w:val="de-DE"/>
        </w:rPr>
        <w:t>Fraglich ist, ob L seiner Bank Eigentum an seiner Computeranlage verschaffen, diese aber weiter in seinem Betrieb nutzen kann.</w:t>
      </w:r>
    </w:p>
    <w:p w14:paraId="34FF1C98" w14:textId="77777777" w:rsidR="00063444" w:rsidRPr="00063444" w:rsidRDefault="00063444" w:rsidP="00063444">
      <w:pPr>
        <w:jc w:val="both"/>
        <w:rPr>
          <w:sz w:val="22"/>
          <w:szCs w:val="22"/>
          <w:lang w:val="de-DE"/>
        </w:rPr>
      </w:pPr>
    </w:p>
    <w:p w14:paraId="2466E861" w14:textId="77777777" w:rsidR="00063444" w:rsidRPr="00063444" w:rsidRDefault="00063444" w:rsidP="00063444">
      <w:pPr>
        <w:jc w:val="both"/>
        <w:rPr>
          <w:sz w:val="22"/>
          <w:szCs w:val="22"/>
          <w:lang w:val="de-DE"/>
        </w:rPr>
      </w:pPr>
      <w:r w:rsidRPr="00063444">
        <w:rPr>
          <w:sz w:val="22"/>
          <w:szCs w:val="22"/>
          <w:lang w:val="de-DE"/>
        </w:rPr>
        <w:t xml:space="preserve">In solchen Fällen wird gem. §§ 929 S. 1, 930 BGB die Übergabe, die stets zum Eigentumserwerb erforderlich ist, durch ein Besitzmittlungsverhältnis ersetzt (Übergabesurrogat). </w:t>
      </w:r>
    </w:p>
    <w:p w14:paraId="6D072C0D" w14:textId="77777777" w:rsidR="00063444" w:rsidRPr="00063444" w:rsidRDefault="00063444" w:rsidP="00063444">
      <w:pPr>
        <w:jc w:val="both"/>
        <w:rPr>
          <w:sz w:val="22"/>
          <w:szCs w:val="22"/>
          <w:lang w:val="de-DE"/>
        </w:rPr>
      </w:pPr>
    </w:p>
    <w:p w14:paraId="50CDFB45" w14:textId="77777777" w:rsidR="00063444" w:rsidRPr="00063444" w:rsidRDefault="00063444" w:rsidP="00063444">
      <w:pPr>
        <w:jc w:val="both"/>
        <w:rPr>
          <w:sz w:val="22"/>
          <w:szCs w:val="22"/>
          <w:lang w:val="de-DE"/>
        </w:rPr>
      </w:pPr>
      <w:r w:rsidRPr="00063444">
        <w:rPr>
          <w:sz w:val="22"/>
          <w:szCs w:val="22"/>
          <w:lang w:val="de-DE"/>
        </w:rPr>
        <w:t xml:space="preserve">Als Besitzmittlungsverhältnis i.S.v. § 868 BGB, welches § 930 BGB fordert, reicht die Sicherungsabrede mit der Bank aus. </w:t>
      </w:r>
    </w:p>
    <w:p w14:paraId="48A21919" w14:textId="77777777" w:rsidR="00063444" w:rsidRPr="00063444" w:rsidRDefault="00063444" w:rsidP="00063444">
      <w:pPr>
        <w:jc w:val="both"/>
        <w:rPr>
          <w:sz w:val="22"/>
          <w:szCs w:val="22"/>
          <w:lang w:val="de-DE"/>
        </w:rPr>
      </w:pPr>
    </w:p>
    <w:p w14:paraId="497B6DD6" w14:textId="77777777" w:rsidR="00063444" w:rsidRPr="00063444" w:rsidRDefault="00063444" w:rsidP="00063444">
      <w:pPr>
        <w:jc w:val="both"/>
        <w:rPr>
          <w:sz w:val="22"/>
          <w:szCs w:val="22"/>
          <w:lang w:val="de-DE"/>
        </w:rPr>
      </w:pPr>
      <w:r w:rsidRPr="00063444">
        <w:rPr>
          <w:sz w:val="22"/>
          <w:szCs w:val="22"/>
          <w:lang w:val="de-DE"/>
        </w:rPr>
        <w:t>Folglich ist es möglich, dass L seiner Bank Eigentum an der Anlage verschafft, diese aber weiter nutzen kann.</w:t>
      </w:r>
    </w:p>
    <w:p w14:paraId="6BD18F9B" w14:textId="77777777" w:rsidR="00063444" w:rsidRPr="00063444" w:rsidRDefault="00063444" w:rsidP="00063444">
      <w:pPr>
        <w:jc w:val="both"/>
        <w:rPr>
          <w:sz w:val="22"/>
          <w:szCs w:val="22"/>
          <w:lang w:val="de-DE"/>
        </w:rPr>
      </w:pPr>
    </w:p>
    <w:p w14:paraId="238601FE" w14:textId="77777777" w:rsidR="00063444" w:rsidRPr="00063444" w:rsidRDefault="00063444" w:rsidP="00063444">
      <w:pPr>
        <w:jc w:val="both"/>
        <w:rPr>
          <w:sz w:val="22"/>
          <w:szCs w:val="22"/>
          <w:lang w:val="de-DE"/>
        </w:rPr>
      </w:pPr>
    </w:p>
    <w:p w14:paraId="6DCC47DB" w14:textId="77777777" w:rsidR="00063444" w:rsidRPr="00063444" w:rsidRDefault="00063444" w:rsidP="00063444">
      <w:pPr>
        <w:jc w:val="both"/>
        <w:rPr>
          <w:b/>
          <w:sz w:val="22"/>
          <w:szCs w:val="22"/>
          <w:u w:val="single"/>
          <w:lang w:val="de-DE"/>
        </w:rPr>
      </w:pPr>
      <w:r w:rsidRPr="00063444">
        <w:rPr>
          <w:b/>
          <w:sz w:val="22"/>
          <w:szCs w:val="22"/>
          <w:u w:val="single"/>
          <w:lang w:val="de-DE"/>
        </w:rPr>
        <w:t>Fall 8</w:t>
      </w:r>
    </w:p>
    <w:p w14:paraId="0F3CABC7" w14:textId="77777777" w:rsidR="00063444" w:rsidRPr="00063444" w:rsidRDefault="00063444" w:rsidP="00063444">
      <w:pPr>
        <w:jc w:val="both"/>
        <w:rPr>
          <w:b/>
          <w:sz w:val="22"/>
          <w:szCs w:val="22"/>
          <w:u w:val="single"/>
          <w:lang w:val="de-DE"/>
        </w:rPr>
      </w:pPr>
    </w:p>
    <w:p w14:paraId="737B58E5" w14:textId="77777777" w:rsidR="00063444" w:rsidRPr="00063444" w:rsidRDefault="00063444" w:rsidP="00063444">
      <w:pPr>
        <w:jc w:val="both"/>
        <w:rPr>
          <w:sz w:val="22"/>
          <w:szCs w:val="22"/>
          <w:lang w:val="de-DE"/>
        </w:rPr>
      </w:pPr>
      <w:r w:rsidRPr="00063444">
        <w:rPr>
          <w:sz w:val="22"/>
          <w:szCs w:val="22"/>
          <w:lang w:val="de-DE"/>
        </w:rPr>
        <w:t>Fraglich ist, ob L auch sein gesamtes Warenlager der Bank übereignen kann.</w:t>
      </w:r>
    </w:p>
    <w:p w14:paraId="1F59E8DE" w14:textId="77777777" w:rsidR="00063444" w:rsidRPr="00063444" w:rsidRDefault="00063444" w:rsidP="00063444">
      <w:pPr>
        <w:jc w:val="both"/>
        <w:rPr>
          <w:sz w:val="22"/>
          <w:szCs w:val="22"/>
          <w:lang w:val="de-DE"/>
        </w:rPr>
      </w:pPr>
      <w:r w:rsidRPr="00063444">
        <w:rPr>
          <w:sz w:val="22"/>
          <w:szCs w:val="22"/>
          <w:lang w:val="de-DE"/>
        </w:rPr>
        <w:t>Ein Problem besteht darin, dass die notwendige Konkretisierung der erforderlichen Einzelübertragungen schwer durchführbar ist und die Übereignung somit am Erfordernis der Bestimmtheit scheitern könnte.</w:t>
      </w:r>
    </w:p>
    <w:p w14:paraId="5B08B5D1" w14:textId="77777777" w:rsidR="00063444" w:rsidRPr="00063444" w:rsidRDefault="00063444" w:rsidP="00063444">
      <w:pPr>
        <w:jc w:val="both"/>
        <w:rPr>
          <w:sz w:val="22"/>
          <w:szCs w:val="22"/>
          <w:lang w:val="de-DE"/>
        </w:rPr>
      </w:pPr>
    </w:p>
    <w:p w14:paraId="2FB94EAC" w14:textId="77777777" w:rsidR="00063444" w:rsidRPr="00063444" w:rsidRDefault="00063444" w:rsidP="00063444">
      <w:pPr>
        <w:jc w:val="both"/>
        <w:rPr>
          <w:i/>
          <w:sz w:val="22"/>
          <w:szCs w:val="22"/>
          <w:lang w:val="de-DE"/>
        </w:rPr>
      </w:pPr>
      <w:r w:rsidRPr="00063444">
        <w:rPr>
          <w:i/>
          <w:sz w:val="22"/>
          <w:szCs w:val="22"/>
          <w:lang w:val="de-DE"/>
        </w:rPr>
        <w:t>„Die Einigung bei einer Übereignung erfordert, daß die Parteien eine Vorstellung darüber haben, an welchen konkret bestimmten Sachen das Eigentum übergehen soll. Dies gilt auch, wenn ein ganzes Warenlager […] übereignet werden soll, […].“ (BGH NJW 1956, 1315).</w:t>
      </w:r>
    </w:p>
    <w:p w14:paraId="29D6B04F" w14:textId="77777777" w:rsidR="00063444" w:rsidRPr="00063444" w:rsidRDefault="00063444" w:rsidP="00063444">
      <w:pPr>
        <w:jc w:val="both"/>
        <w:rPr>
          <w:sz w:val="22"/>
          <w:szCs w:val="22"/>
          <w:lang w:val="de-DE"/>
        </w:rPr>
      </w:pPr>
      <w:r w:rsidRPr="00063444">
        <w:rPr>
          <w:sz w:val="22"/>
          <w:szCs w:val="22"/>
          <w:lang w:val="de-DE"/>
        </w:rPr>
        <w:t xml:space="preserve"> </w:t>
      </w:r>
    </w:p>
    <w:p w14:paraId="0EC91920" w14:textId="77777777" w:rsidR="00063444" w:rsidRPr="00063444" w:rsidRDefault="00063444" w:rsidP="00063444">
      <w:pPr>
        <w:jc w:val="both"/>
        <w:rPr>
          <w:sz w:val="22"/>
          <w:szCs w:val="22"/>
          <w:lang w:val="de-DE"/>
        </w:rPr>
      </w:pPr>
      <w:r w:rsidRPr="00063444">
        <w:rPr>
          <w:sz w:val="22"/>
          <w:szCs w:val="22"/>
          <w:lang w:val="de-DE"/>
        </w:rPr>
        <w:t>Bei der Übereignung eines Warenlagers ist jedoch klar erkennbar, dass alle sich im Warenlager befindlichen, einzelnen Gegenständen übereignet werden sollen. Dies reicht als Bestimmtheitserfordernis aus.</w:t>
      </w:r>
    </w:p>
    <w:p w14:paraId="16DEB4AB" w14:textId="77777777" w:rsidR="00063444" w:rsidRPr="00063444" w:rsidRDefault="00063444" w:rsidP="00063444">
      <w:pPr>
        <w:jc w:val="both"/>
        <w:rPr>
          <w:sz w:val="22"/>
          <w:szCs w:val="22"/>
          <w:lang w:val="de-DE"/>
        </w:rPr>
      </w:pPr>
    </w:p>
    <w:p w14:paraId="3FAFA312" w14:textId="77777777" w:rsidR="00063444" w:rsidRPr="00063444" w:rsidRDefault="00063444" w:rsidP="00063444">
      <w:pPr>
        <w:jc w:val="both"/>
        <w:rPr>
          <w:sz w:val="22"/>
          <w:szCs w:val="22"/>
          <w:lang w:val="de-DE"/>
        </w:rPr>
      </w:pPr>
      <w:r w:rsidRPr="00063444">
        <w:rPr>
          <w:sz w:val="22"/>
          <w:szCs w:val="22"/>
          <w:lang w:val="de-DE"/>
        </w:rPr>
        <w:t>Folglich kann L auch sein gesamtes Warenlager an die Bank übereignen.</w:t>
      </w:r>
    </w:p>
    <w:p w14:paraId="0AD9C6F4" w14:textId="77777777" w:rsidR="00063444" w:rsidRPr="00063444" w:rsidRDefault="00063444" w:rsidP="00063444">
      <w:pPr>
        <w:jc w:val="both"/>
        <w:rPr>
          <w:b/>
          <w:sz w:val="22"/>
          <w:szCs w:val="22"/>
          <w:u w:val="single"/>
          <w:lang w:val="de-DE"/>
        </w:rPr>
      </w:pPr>
    </w:p>
    <w:p w14:paraId="4B1F511A" w14:textId="77777777" w:rsidR="00063444" w:rsidRPr="00063444" w:rsidRDefault="00063444" w:rsidP="00063444">
      <w:pPr>
        <w:jc w:val="both"/>
        <w:rPr>
          <w:b/>
          <w:sz w:val="22"/>
          <w:szCs w:val="22"/>
          <w:u w:val="single"/>
          <w:lang w:val="de-DE"/>
        </w:rPr>
      </w:pPr>
    </w:p>
    <w:p w14:paraId="3EC47028" w14:textId="77777777" w:rsidR="00063444" w:rsidRPr="00063444" w:rsidRDefault="00063444" w:rsidP="00063444">
      <w:pPr>
        <w:jc w:val="both"/>
        <w:rPr>
          <w:b/>
          <w:sz w:val="22"/>
          <w:szCs w:val="22"/>
          <w:u w:val="single"/>
          <w:lang w:val="de-DE"/>
        </w:rPr>
      </w:pPr>
      <w:r w:rsidRPr="00063444">
        <w:rPr>
          <w:b/>
          <w:sz w:val="22"/>
          <w:szCs w:val="22"/>
          <w:u w:val="single"/>
          <w:lang w:val="de-DE"/>
        </w:rPr>
        <w:t>Fall 9</w:t>
      </w:r>
    </w:p>
    <w:p w14:paraId="65F9C3DC" w14:textId="77777777" w:rsidR="00063444" w:rsidRPr="00063444" w:rsidRDefault="00063444" w:rsidP="00063444">
      <w:pPr>
        <w:jc w:val="both"/>
        <w:rPr>
          <w:b/>
          <w:sz w:val="22"/>
          <w:szCs w:val="22"/>
          <w:u w:val="single"/>
          <w:lang w:val="de-DE"/>
        </w:rPr>
      </w:pPr>
    </w:p>
    <w:p w14:paraId="0EC5D487" w14:textId="77777777" w:rsidR="00063444" w:rsidRPr="00063444" w:rsidRDefault="00063444" w:rsidP="00063444">
      <w:pPr>
        <w:jc w:val="both"/>
        <w:rPr>
          <w:sz w:val="22"/>
          <w:szCs w:val="22"/>
          <w:lang w:val="de-DE"/>
        </w:rPr>
      </w:pPr>
      <w:r w:rsidRPr="00063444">
        <w:rPr>
          <w:sz w:val="22"/>
          <w:szCs w:val="22"/>
          <w:lang w:val="de-DE"/>
        </w:rPr>
        <w:t>Dem E könnte ein Anspruch gem. § 985 BGB auf Herausgabe der Bücher in der Handbibliothek Kunst zustehen.</w:t>
      </w:r>
    </w:p>
    <w:p w14:paraId="5023141B" w14:textId="77777777" w:rsidR="00063444" w:rsidRPr="00063444" w:rsidRDefault="00063444" w:rsidP="00063444">
      <w:pPr>
        <w:jc w:val="both"/>
        <w:rPr>
          <w:sz w:val="22"/>
          <w:szCs w:val="22"/>
          <w:lang w:val="de-DE"/>
        </w:rPr>
      </w:pPr>
    </w:p>
    <w:p w14:paraId="133336B6" w14:textId="1ECBC03F" w:rsidR="00063444" w:rsidRPr="00063444" w:rsidRDefault="00063444" w:rsidP="7061B868">
      <w:pPr>
        <w:jc w:val="both"/>
        <w:rPr>
          <w:b/>
          <w:bCs/>
          <w:sz w:val="22"/>
          <w:szCs w:val="22"/>
          <w:lang w:val="de-DE"/>
        </w:rPr>
      </w:pPr>
      <w:r w:rsidRPr="7061B868">
        <w:rPr>
          <w:b/>
          <w:bCs/>
          <w:sz w:val="22"/>
          <w:szCs w:val="22"/>
          <w:lang w:val="de-DE"/>
        </w:rPr>
        <w:t>I. S ist Besitzerin.</w:t>
      </w:r>
    </w:p>
    <w:p w14:paraId="1F3B1409" w14:textId="77777777" w:rsidR="00063444" w:rsidRPr="00063444" w:rsidRDefault="00063444" w:rsidP="00063444">
      <w:pPr>
        <w:jc w:val="both"/>
        <w:rPr>
          <w:sz w:val="22"/>
          <w:szCs w:val="22"/>
          <w:lang w:val="de-DE"/>
        </w:rPr>
      </w:pPr>
    </w:p>
    <w:p w14:paraId="74C2ACB3" w14:textId="77777777" w:rsidR="00063444" w:rsidRPr="00063444" w:rsidRDefault="00063444" w:rsidP="00063444">
      <w:pPr>
        <w:keepNext/>
        <w:jc w:val="both"/>
        <w:rPr>
          <w:b/>
          <w:sz w:val="22"/>
          <w:szCs w:val="22"/>
          <w:lang w:val="de-DE"/>
        </w:rPr>
      </w:pPr>
      <w:r w:rsidRPr="00063444">
        <w:rPr>
          <w:b/>
          <w:sz w:val="22"/>
          <w:szCs w:val="22"/>
          <w:lang w:val="de-DE"/>
        </w:rPr>
        <w:lastRenderedPageBreak/>
        <w:t>II. Eigentumslage</w:t>
      </w:r>
    </w:p>
    <w:p w14:paraId="562C75D1" w14:textId="77777777" w:rsidR="00063444" w:rsidRPr="00063444" w:rsidRDefault="00063444" w:rsidP="00063444">
      <w:pPr>
        <w:keepNext/>
        <w:jc w:val="both"/>
        <w:rPr>
          <w:sz w:val="22"/>
          <w:szCs w:val="22"/>
          <w:lang w:val="de-DE"/>
        </w:rPr>
      </w:pPr>
    </w:p>
    <w:p w14:paraId="377F3780" w14:textId="77777777" w:rsidR="00063444" w:rsidRPr="00063444" w:rsidRDefault="00063444" w:rsidP="00063444">
      <w:pPr>
        <w:keepNext/>
        <w:jc w:val="both"/>
        <w:rPr>
          <w:b/>
          <w:sz w:val="22"/>
          <w:szCs w:val="22"/>
          <w:lang w:val="de-DE"/>
        </w:rPr>
      </w:pPr>
      <w:r w:rsidRPr="00063444">
        <w:rPr>
          <w:b/>
          <w:sz w:val="22"/>
          <w:szCs w:val="22"/>
          <w:lang w:val="de-DE"/>
        </w:rPr>
        <w:t>1. Bücher im Raum A</w:t>
      </w:r>
    </w:p>
    <w:p w14:paraId="4F0A6C87" w14:textId="7FD59E38" w:rsidR="00063444" w:rsidRPr="00063444" w:rsidRDefault="00063444" w:rsidP="00063444">
      <w:pPr>
        <w:jc w:val="both"/>
        <w:rPr>
          <w:sz w:val="22"/>
          <w:szCs w:val="22"/>
          <w:lang w:val="de-DE"/>
        </w:rPr>
      </w:pPr>
      <w:r w:rsidRPr="7061B868">
        <w:rPr>
          <w:sz w:val="22"/>
          <w:szCs w:val="22"/>
          <w:lang w:val="de-DE"/>
        </w:rPr>
        <w:t xml:space="preserve">Die Bücher im Raum A (Alleineigentum der S) sind gem. §§ 929 S. 1, 930 übereignet worden. </w:t>
      </w:r>
    </w:p>
    <w:p w14:paraId="664355AD" w14:textId="77777777" w:rsidR="00063444" w:rsidRPr="00063444" w:rsidRDefault="00063444" w:rsidP="00063444">
      <w:pPr>
        <w:jc w:val="both"/>
        <w:rPr>
          <w:sz w:val="22"/>
          <w:szCs w:val="22"/>
          <w:lang w:val="de-DE"/>
        </w:rPr>
      </w:pPr>
    </w:p>
    <w:p w14:paraId="4CDA4EFE" w14:textId="77777777" w:rsidR="00063444" w:rsidRPr="00063444" w:rsidRDefault="00063444" w:rsidP="00063444">
      <w:pPr>
        <w:jc w:val="both"/>
        <w:rPr>
          <w:b/>
          <w:sz w:val="22"/>
          <w:szCs w:val="22"/>
          <w:lang w:val="de-DE"/>
        </w:rPr>
      </w:pPr>
      <w:r w:rsidRPr="00063444">
        <w:rPr>
          <w:b/>
          <w:sz w:val="22"/>
          <w:szCs w:val="22"/>
          <w:lang w:val="de-DE"/>
        </w:rPr>
        <w:t>2. Bücher im Raum B</w:t>
      </w:r>
    </w:p>
    <w:p w14:paraId="7F4BFFD8" w14:textId="4123C3E1" w:rsidR="00063444" w:rsidRPr="00063444" w:rsidRDefault="00063444" w:rsidP="00063444">
      <w:pPr>
        <w:jc w:val="both"/>
        <w:rPr>
          <w:sz w:val="22"/>
          <w:szCs w:val="22"/>
          <w:lang w:val="de-DE"/>
        </w:rPr>
      </w:pPr>
      <w:r w:rsidRPr="7061B868">
        <w:rPr>
          <w:sz w:val="22"/>
          <w:szCs w:val="22"/>
          <w:lang w:val="de-DE"/>
        </w:rPr>
        <w:t xml:space="preserve">Zudem wurden die Bücher im Raum B insoweit dem E übereignet, als sie im Alleineigentum der S standen. </w:t>
      </w:r>
    </w:p>
    <w:p w14:paraId="1A965116" w14:textId="77777777" w:rsidR="00063444" w:rsidRPr="00063444" w:rsidRDefault="00063444" w:rsidP="00063444">
      <w:pPr>
        <w:jc w:val="both"/>
        <w:rPr>
          <w:sz w:val="22"/>
          <w:szCs w:val="22"/>
          <w:lang w:val="de-DE"/>
        </w:rPr>
      </w:pPr>
    </w:p>
    <w:p w14:paraId="0213CC9E" w14:textId="141E5A32" w:rsidR="00063444" w:rsidRPr="00063444" w:rsidRDefault="00063444" w:rsidP="00063444">
      <w:pPr>
        <w:jc w:val="both"/>
        <w:rPr>
          <w:sz w:val="22"/>
          <w:szCs w:val="22"/>
          <w:lang w:val="de-DE"/>
        </w:rPr>
      </w:pPr>
      <w:r w:rsidRPr="7061B868">
        <w:rPr>
          <w:sz w:val="22"/>
          <w:szCs w:val="22"/>
          <w:lang w:val="de-DE"/>
        </w:rPr>
        <w:t xml:space="preserve">Fraglich ist, ob E auch Eigentum an den übrigen Büchern erlangt hat, die nicht im Eigentum der S standen. </w:t>
      </w:r>
    </w:p>
    <w:p w14:paraId="3E88FE6B" w14:textId="6B76E044" w:rsidR="00063444" w:rsidRPr="00063444" w:rsidRDefault="00063444" w:rsidP="00063444">
      <w:pPr>
        <w:jc w:val="both"/>
        <w:rPr>
          <w:sz w:val="22"/>
          <w:szCs w:val="22"/>
          <w:lang w:val="de-DE"/>
        </w:rPr>
      </w:pPr>
      <w:r w:rsidRPr="7061B868">
        <w:rPr>
          <w:sz w:val="22"/>
          <w:szCs w:val="22"/>
          <w:lang w:val="de-DE"/>
        </w:rPr>
        <w:t>Aufgrund der deutlichen Kennzeichnung derjenigen Bücher, die nicht zum Eigentum der S gehörten, hat bezüglich dieser Bücher erst gar keine Einigung stattgefunden. Eine für jedermann deutlich erkennbare Markierung reicht in dem Fall aus, um dem sachenrechtlichen Bestimmtheitsgrundsatz zu genügen (BGH NJW 1992, 1161).</w:t>
      </w:r>
    </w:p>
    <w:p w14:paraId="7DF4E37C" w14:textId="77777777" w:rsidR="00063444" w:rsidRPr="00063444" w:rsidRDefault="00063444" w:rsidP="00063444">
      <w:pPr>
        <w:jc w:val="both"/>
        <w:rPr>
          <w:sz w:val="22"/>
          <w:szCs w:val="22"/>
          <w:lang w:val="de-DE"/>
        </w:rPr>
      </w:pPr>
    </w:p>
    <w:p w14:paraId="1DFD9E5D" w14:textId="77777777" w:rsidR="00063444" w:rsidRPr="00063444" w:rsidRDefault="00063444" w:rsidP="00063444">
      <w:pPr>
        <w:jc w:val="both"/>
        <w:rPr>
          <w:b/>
          <w:sz w:val="22"/>
          <w:szCs w:val="22"/>
          <w:lang w:val="de-DE"/>
        </w:rPr>
      </w:pPr>
      <w:r w:rsidRPr="00063444">
        <w:rPr>
          <w:b/>
          <w:sz w:val="22"/>
          <w:szCs w:val="22"/>
          <w:lang w:val="de-DE"/>
        </w:rPr>
        <w:t>III. Ergebnis</w:t>
      </w:r>
    </w:p>
    <w:p w14:paraId="640266E3" w14:textId="2538BFA3" w:rsidR="00063444" w:rsidRPr="00063444" w:rsidRDefault="00063444" w:rsidP="00063444">
      <w:pPr>
        <w:jc w:val="both"/>
        <w:rPr>
          <w:sz w:val="22"/>
          <w:szCs w:val="22"/>
          <w:lang w:val="de-DE"/>
        </w:rPr>
      </w:pPr>
      <w:r w:rsidRPr="7061B868">
        <w:rPr>
          <w:sz w:val="22"/>
          <w:szCs w:val="22"/>
          <w:lang w:val="de-DE"/>
        </w:rPr>
        <w:t>Der E hat folglich nur Eigentum an den Büchern der S erworben und kann diese gem. § 985 BGB herausverlangen, da insoweit mit dem Herausgabeverlangen auch kein Recht zum Besitz (vgl. § 986 BGB) der S mehr besteht.</w:t>
      </w:r>
    </w:p>
    <w:p w14:paraId="44FB30F8" w14:textId="77777777" w:rsidR="00063444" w:rsidRPr="00063444" w:rsidRDefault="00063444" w:rsidP="00063444">
      <w:pPr>
        <w:jc w:val="both"/>
        <w:rPr>
          <w:b/>
          <w:sz w:val="22"/>
          <w:szCs w:val="22"/>
          <w:u w:val="single"/>
          <w:lang w:val="de-DE"/>
        </w:rPr>
      </w:pPr>
    </w:p>
    <w:p w14:paraId="1DA6542E" w14:textId="77777777" w:rsidR="00063444" w:rsidRPr="00063444" w:rsidRDefault="00063444" w:rsidP="00063444">
      <w:pPr>
        <w:jc w:val="both"/>
        <w:rPr>
          <w:b/>
          <w:sz w:val="22"/>
          <w:szCs w:val="22"/>
          <w:u w:val="single"/>
          <w:lang w:val="de-DE"/>
        </w:rPr>
      </w:pPr>
    </w:p>
    <w:p w14:paraId="0A4F5059" w14:textId="77777777" w:rsidR="00063444" w:rsidRPr="00063444" w:rsidRDefault="00063444" w:rsidP="00063444">
      <w:pPr>
        <w:jc w:val="both"/>
        <w:rPr>
          <w:b/>
          <w:sz w:val="22"/>
          <w:szCs w:val="22"/>
          <w:u w:val="single"/>
          <w:lang w:val="de-DE"/>
        </w:rPr>
      </w:pPr>
      <w:r w:rsidRPr="00063444">
        <w:rPr>
          <w:b/>
          <w:sz w:val="22"/>
          <w:szCs w:val="22"/>
          <w:u w:val="single"/>
          <w:lang w:val="de-DE"/>
        </w:rPr>
        <w:t>Fall 10</w:t>
      </w:r>
    </w:p>
    <w:p w14:paraId="3041E394" w14:textId="77777777" w:rsidR="00063444" w:rsidRPr="00063444" w:rsidRDefault="00063444" w:rsidP="00063444">
      <w:pPr>
        <w:jc w:val="both"/>
        <w:rPr>
          <w:b/>
          <w:sz w:val="22"/>
          <w:szCs w:val="22"/>
          <w:u w:val="single"/>
          <w:lang w:val="de-DE"/>
        </w:rPr>
      </w:pPr>
    </w:p>
    <w:p w14:paraId="4BA003C6" w14:textId="77777777" w:rsidR="00063444" w:rsidRPr="00063444" w:rsidRDefault="00063444" w:rsidP="00063444">
      <w:pPr>
        <w:jc w:val="both"/>
        <w:rPr>
          <w:sz w:val="22"/>
          <w:szCs w:val="22"/>
          <w:lang w:val="de-DE"/>
        </w:rPr>
      </w:pPr>
      <w:r w:rsidRPr="00063444">
        <w:rPr>
          <w:sz w:val="22"/>
          <w:szCs w:val="22"/>
          <w:lang w:val="de-DE"/>
        </w:rPr>
        <w:t xml:space="preserve">G könnte F das im Besitz des Diebes stehende Motorrad schon jetzt übereignen, wenn sie sich darüber einigen und die gem. § 929 S. 1 BGB grundsätzlich erforderliche Übergabe ersetzt werden kann. </w:t>
      </w:r>
    </w:p>
    <w:p w14:paraId="722B00AE" w14:textId="77777777" w:rsidR="00063444" w:rsidRPr="00063444" w:rsidRDefault="00063444" w:rsidP="00063444">
      <w:pPr>
        <w:jc w:val="both"/>
        <w:rPr>
          <w:sz w:val="22"/>
          <w:szCs w:val="22"/>
          <w:lang w:val="de-DE"/>
        </w:rPr>
      </w:pPr>
    </w:p>
    <w:p w14:paraId="59FFE11D" w14:textId="77777777" w:rsidR="00063444" w:rsidRPr="00063444" w:rsidRDefault="00063444" w:rsidP="00063444">
      <w:pPr>
        <w:jc w:val="both"/>
        <w:rPr>
          <w:b/>
          <w:sz w:val="22"/>
          <w:szCs w:val="22"/>
          <w:lang w:val="de-DE"/>
        </w:rPr>
      </w:pPr>
      <w:r w:rsidRPr="00063444">
        <w:rPr>
          <w:b/>
          <w:sz w:val="22"/>
          <w:szCs w:val="22"/>
          <w:lang w:val="de-DE"/>
        </w:rPr>
        <w:t>I. Einigung (+)</w:t>
      </w:r>
    </w:p>
    <w:p w14:paraId="42C6D796" w14:textId="77777777" w:rsidR="00063444" w:rsidRPr="00063444" w:rsidRDefault="00063444" w:rsidP="00063444">
      <w:pPr>
        <w:jc w:val="both"/>
        <w:rPr>
          <w:sz w:val="22"/>
          <w:szCs w:val="22"/>
          <w:lang w:val="de-DE"/>
        </w:rPr>
      </w:pPr>
    </w:p>
    <w:p w14:paraId="73E0016E" w14:textId="77777777" w:rsidR="00063444" w:rsidRPr="00063444" w:rsidRDefault="00063444" w:rsidP="00063444">
      <w:pPr>
        <w:jc w:val="both"/>
        <w:rPr>
          <w:b/>
          <w:sz w:val="22"/>
          <w:szCs w:val="22"/>
          <w:lang w:val="de-DE"/>
        </w:rPr>
      </w:pPr>
      <w:r w:rsidRPr="00063444">
        <w:rPr>
          <w:b/>
          <w:sz w:val="22"/>
          <w:szCs w:val="22"/>
          <w:lang w:val="de-DE"/>
        </w:rPr>
        <w:t>II. Ersatz der Übergabe</w:t>
      </w:r>
    </w:p>
    <w:p w14:paraId="4235F9CF" w14:textId="77777777" w:rsidR="00063444" w:rsidRPr="00063444" w:rsidRDefault="00063444" w:rsidP="00063444">
      <w:pPr>
        <w:jc w:val="both"/>
        <w:rPr>
          <w:sz w:val="22"/>
          <w:szCs w:val="22"/>
          <w:lang w:val="de-DE"/>
        </w:rPr>
      </w:pPr>
      <w:r w:rsidRPr="00063444">
        <w:rPr>
          <w:sz w:val="22"/>
          <w:szCs w:val="22"/>
          <w:lang w:val="de-DE"/>
        </w:rPr>
        <w:t xml:space="preserve">Die Übergabe kann gem. § 931 BGB durch Abtretung eines Herausgabeanspruchs des G gegen den Dieb an F ersetzt werden. </w:t>
      </w:r>
    </w:p>
    <w:p w14:paraId="6E1831B3" w14:textId="77777777" w:rsidR="00063444" w:rsidRPr="00063444" w:rsidRDefault="00063444" w:rsidP="00063444">
      <w:pPr>
        <w:ind w:left="360"/>
        <w:jc w:val="both"/>
        <w:rPr>
          <w:sz w:val="22"/>
          <w:szCs w:val="22"/>
          <w:lang w:val="de-DE"/>
        </w:rPr>
      </w:pPr>
    </w:p>
    <w:p w14:paraId="112479D0" w14:textId="77777777" w:rsidR="00063444" w:rsidRPr="00063444" w:rsidRDefault="00063444" w:rsidP="00063444">
      <w:pPr>
        <w:jc w:val="both"/>
        <w:rPr>
          <w:sz w:val="22"/>
          <w:szCs w:val="22"/>
          <w:lang w:val="de-DE"/>
        </w:rPr>
      </w:pPr>
      <w:r w:rsidRPr="00063444">
        <w:rPr>
          <w:sz w:val="22"/>
          <w:szCs w:val="22"/>
          <w:lang w:val="de-DE"/>
        </w:rPr>
        <w:t>Erforderlich ist somit ein Herausgabeanspruch des G gegen den Dieb. In Betracht kommt unter anderem ein Herausgabeanspruch gem. §§ 812 ff. BGB.</w:t>
      </w:r>
    </w:p>
    <w:p w14:paraId="54E11D2A" w14:textId="77777777" w:rsidR="00063444" w:rsidRPr="00063444" w:rsidRDefault="00063444" w:rsidP="00063444">
      <w:pPr>
        <w:pStyle w:val="Listenabsatz"/>
        <w:rPr>
          <w:u w:val="single"/>
        </w:rPr>
      </w:pPr>
    </w:p>
    <w:p w14:paraId="2A84F33A" w14:textId="77777777" w:rsidR="00063444" w:rsidRPr="00063444" w:rsidRDefault="00063444" w:rsidP="00063444">
      <w:pPr>
        <w:jc w:val="both"/>
        <w:rPr>
          <w:sz w:val="22"/>
          <w:szCs w:val="22"/>
          <w:lang w:val="de-DE"/>
        </w:rPr>
      </w:pPr>
      <w:r w:rsidRPr="00063444">
        <w:rPr>
          <w:sz w:val="22"/>
          <w:szCs w:val="22"/>
          <w:u w:val="single"/>
          <w:lang w:val="de-DE"/>
        </w:rPr>
        <w:t>Anmerkung:</w:t>
      </w:r>
      <w:r w:rsidRPr="00063444">
        <w:rPr>
          <w:sz w:val="22"/>
          <w:szCs w:val="22"/>
          <w:lang w:val="de-DE"/>
        </w:rPr>
        <w:t xml:space="preserve"> Nicht Herausgabeanspruch gem. § 985 BGB, da dieser nach h.M. nicht isoliert abgetreten werden kann. Der Anspruch folgt dem Eigentum, nicht umgekehrt. (BGH NJW-RR 1986, 158; str.)</w:t>
      </w:r>
    </w:p>
    <w:p w14:paraId="31126E5D" w14:textId="77777777" w:rsidR="00063444" w:rsidRPr="00063444" w:rsidRDefault="00063444" w:rsidP="00063444">
      <w:pPr>
        <w:jc w:val="both"/>
        <w:rPr>
          <w:sz w:val="22"/>
          <w:szCs w:val="22"/>
          <w:lang w:val="de-DE"/>
        </w:rPr>
      </w:pPr>
    </w:p>
    <w:p w14:paraId="218D9408" w14:textId="77777777" w:rsidR="00063444" w:rsidRPr="00063444" w:rsidRDefault="00063444" w:rsidP="00063444">
      <w:pPr>
        <w:jc w:val="both"/>
        <w:rPr>
          <w:b/>
          <w:sz w:val="22"/>
          <w:szCs w:val="22"/>
          <w:lang w:val="de-DE"/>
        </w:rPr>
      </w:pPr>
      <w:r w:rsidRPr="00063444">
        <w:rPr>
          <w:b/>
          <w:sz w:val="22"/>
          <w:szCs w:val="22"/>
          <w:lang w:val="de-DE"/>
        </w:rPr>
        <w:t>III. Ergebnis</w:t>
      </w:r>
    </w:p>
    <w:p w14:paraId="6A5284F9" w14:textId="77777777" w:rsidR="00063444" w:rsidRPr="00063444" w:rsidRDefault="00063444" w:rsidP="00063444">
      <w:pPr>
        <w:jc w:val="both"/>
        <w:rPr>
          <w:sz w:val="22"/>
          <w:szCs w:val="22"/>
          <w:lang w:val="de-DE"/>
        </w:rPr>
      </w:pPr>
      <w:r w:rsidRPr="00063444">
        <w:rPr>
          <w:sz w:val="22"/>
          <w:szCs w:val="22"/>
          <w:lang w:val="de-DE"/>
        </w:rPr>
        <w:t>Durch Abtretung seiner Ansprüche nach § 398 BGB konnte G dem F das Motorrad schon jetzt übereignen.</w:t>
      </w:r>
    </w:p>
    <w:p w14:paraId="2DE403A5" w14:textId="77777777" w:rsidR="00063444" w:rsidRPr="00063444" w:rsidRDefault="00063444" w:rsidP="00063444">
      <w:pPr>
        <w:jc w:val="both"/>
        <w:rPr>
          <w:b/>
          <w:sz w:val="22"/>
          <w:szCs w:val="22"/>
          <w:u w:val="single"/>
          <w:lang w:val="de-DE"/>
        </w:rPr>
      </w:pPr>
    </w:p>
    <w:p w14:paraId="62431CDC" w14:textId="77777777" w:rsidR="00063444" w:rsidRPr="00063444" w:rsidRDefault="00063444" w:rsidP="00063444">
      <w:pPr>
        <w:jc w:val="both"/>
        <w:rPr>
          <w:b/>
          <w:sz w:val="22"/>
          <w:szCs w:val="22"/>
          <w:u w:val="single"/>
          <w:lang w:val="de-DE"/>
        </w:rPr>
      </w:pPr>
    </w:p>
    <w:p w14:paraId="453F11A4" w14:textId="77777777" w:rsidR="00063444" w:rsidRPr="00063444" w:rsidRDefault="00063444" w:rsidP="00063444">
      <w:pPr>
        <w:jc w:val="both"/>
        <w:rPr>
          <w:b/>
          <w:sz w:val="22"/>
          <w:szCs w:val="22"/>
          <w:u w:val="single"/>
          <w:lang w:val="de-DE"/>
        </w:rPr>
      </w:pPr>
      <w:r w:rsidRPr="00063444">
        <w:rPr>
          <w:b/>
          <w:sz w:val="22"/>
          <w:szCs w:val="22"/>
          <w:u w:val="single"/>
          <w:lang w:val="de-DE"/>
        </w:rPr>
        <w:t>Fall 11</w:t>
      </w:r>
    </w:p>
    <w:p w14:paraId="49E398E2" w14:textId="77777777" w:rsidR="00063444" w:rsidRPr="00063444" w:rsidRDefault="00063444" w:rsidP="00063444">
      <w:pPr>
        <w:rPr>
          <w:lang w:val="de-DE"/>
        </w:rPr>
      </w:pPr>
    </w:p>
    <w:p w14:paraId="1283E21D" w14:textId="77777777" w:rsidR="00063444" w:rsidRPr="00063444" w:rsidRDefault="00063444" w:rsidP="00063444">
      <w:pPr>
        <w:jc w:val="both"/>
        <w:rPr>
          <w:sz w:val="22"/>
          <w:szCs w:val="22"/>
          <w:lang w:val="de-DE"/>
        </w:rPr>
      </w:pPr>
      <w:r w:rsidRPr="00063444">
        <w:rPr>
          <w:sz w:val="22"/>
          <w:szCs w:val="22"/>
          <w:lang w:val="de-DE"/>
        </w:rPr>
        <w:t>K hat Eigentum erworben, wenn F ihm das Eigentum des V wirksam gem. § 929 S. 1 BGB übertragen hat.</w:t>
      </w:r>
    </w:p>
    <w:p w14:paraId="16287F21" w14:textId="77777777" w:rsidR="00063444" w:rsidRPr="00063444" w:rsidRDefault="00063444" w:rsidP="00063444">
      <w:pPr>
        <w:jc w:val="both"/>
        <w:rPr>
          <w:sz w:val="22"/>
          <w:szCs w:val="22"/>
          <w:lang w:val="de-DE"/>
        </w:rPr>
      </w:pPr>
    </w:p>
    <w:p w14:paraId="784B28C3" w14:textId="77777777" w:rsidR="00063444" w:rsidRPr="00063444" w:rsidRDefault="00063444" w:rsidP="00063444">
      <w:pPr>
        <w:jc w:val="both"/>
        <w:rPr>
          <w:b/>
          <w:sz w:val="22"/>
          <w:szCs w:val="22"/>
          <w:lang w:val="de-DE"/>
        </w:rPr>
      </w:pPr>
      <w:r w:rsidRPr="00063444">
        <w:rPr>
          <w:b/>
          <w:sz w:val="22"/>
          <w:szCs w:val="22"/>
          <w:lang w:val="de-DE"/>
        </w:rPr>
        <w:t>I. Einigung und Übergabe</w:t>
      </w:r>
    </w:p>
    <w:p w14:paraId="3242C407" w14:textId="77777777" w:rsidR="00063444" w:rsidRPr="00063444" w:rsidRDefault="00063444" w:rsidP="00063444">
      <w:pPr>
        <w:jc w:val="both"/>
        <w:rPr>
          <w:sz w:val="22"/>
          <w:szCs w:val="22"/>
          <w:lang w:val="de-DE"/>
        </w:rPr>
      </w:pPr>
      <w:r w:rsidRPr="00063444">
        <w:rPr>
          <w:sz w:val="22"/>
          <w:szCs w:val="22"/>
          <w:lang w:val="de-DE"/>
        </w:rPr>
        <w:t>Einigung und Übergabe finden zwischen F und K statt. F handelt im eigenen Namen und damit nicht als Stellvertreter des V i.S.v. § 164 Abs. 1 BGB. Veräußerer ist daher F selbst, nicht jedoch V.</w:t>
      </w:r>
    </w:p>
    <w:p w14:paraId="20FB8ED2" w14:textId="77777777" w:rsidR="00063444" w:rsidRPr="00063444" w:rsidRDefault="00063444" w:rsidP="00063444">
      <w:pPr>
        <w:jc w:val="both"/>
        <w:rPr>
          <w:b/>
          <w:sz w:val="22"/>
          <w:szCs w:val="22"/>
          <w:lang w:val="de-DE"/>
        </w:rPr>
      </w:pPr>
      <w:r w:rsidRPr="00063444">
        <w:rPr>
          <w:b/>
          <w:sz w:val="22"/>
          <w:szCs w:val="22"/>
          <w:lang w:val="de-DE"/>
        </w:rPr>
        <w:br w:type="page"/>
      </w:r>
      <w:r w:rsidRPr="00063444">
        <w:rPr>
          <w:b/>
          <w:sz w:val="22"/>
          <w:szCs w:val="22"/>
          <w:lang w:val="de-DE"/>
        </w:rPr>
        <w:lastRenderedPageBreak/>
        <w:t>II. Einigsein (+)</w:t>
      </w:r>
    </w:p>
    <w:p w14:paraId="5BE93A62" w14:textId="77777777" w:rsidR="00063444" w:rsidRPr="00063444" w:rsidRDefault="00063444" w:rsidP="00063444">
      <w:pPr>
        <w:jc w:val="both"/>
        <w:rPr>
          <w:sz w:val="22"/>
          <w:szCs w:val="22"/>
          <w:lang w:val="de-DE"/>
        </w:rPr>
      </w:pPr>
    </w:p>
    <w:p w14:paraId="28C1F879" w14:textId="77777777" w:rsidR="00063444" w:rsidRPr="00063444" w:rsidRDefault="00063444" w:rsidP="00063444">
      <w:pPr>
        <w:jc w:val="both"/>
        <w:rPr>
          <w:b/>
          <w:sz w:val="22"/>
          <w:szCs w:val="22"/>
          <w:lang w:val="de-DE"/>
        </w:rPr>
      </w:pPr>
      <w:r w:rsidRPr="00063444">
        <w:rPr>
          <w:b/>
          <w:sz w:val="22"/>
          <w:szCs w:val="22"/>
          <w:lang w:val="de-DE"/>
        </w:rPr>
        <w:t>III. Berechtigung</w:t>
      </w:r>
    </w:p>
    <w:p w14:paraId="06B0963A" w14:textId="77777777" w:rsidR="00063444" w:rsidRPr="00063444" w:rsidRDefault="00063444" w:rsidP="00063444">
      <w:pPr>
        <w:jc w:val="both"/>
        <w:rPr>
          <w:sz w:val="22"/>
          <w:szCs w:val="22"/>
          <w:lang w:val="de-DE"/>
        </w:rPr>
      </w:pPr>
      <w:r w:rsidRPr="00063444">
        <w:rPr>
          <w:sz w:val="22"/>
          <w:szCs w:val="22"/>
          <w:lang w:val="de-DE"/>
        </w:rPr>
        <w:t xml:space="preserve">F ist durch die Einwilligung des V auch Berechtigter gem. § 185 Abs. 1 BGB. </w:t>
      </w:r>
    </w:p>
    <w:p w14:paraId="384BA73E" w14:textId="77777777" w:rsidR="00063444" w:rsidRPr="00063444" w:rsidRDefault="00063444" w:rsidP="00063444">
      <w:pPr>
        <w:jc w:val="both"/>
        <w:rPr>
          <w:sz w:val="22"/>
          <w:szCs w:val="22"/>
          <w:lang w:val="de-DE"/>
        </w:rPr>
      </w:pPr>
    </w:p>
    <w:p w14:paraId="7D3B8BB3" w14:textId="77777777" w:rsidR="00063444" w:rsidRPr="00063444" w:rsidRDefault="00063444" w:rsidP="00063444">
      <w:pPr>
        <w:rPr>
          <w:b/>
          <w:sz w:val="22"/>
          <w:szCs w:val="22"/>
          <w:lang w:val="de-DE"/>
        </w:rPr>
      </w:pPr>
      <w:r w:rsidRPr="00063444">
        <w:rPr>
          <w:b/>
          <w:sz w:val="22"/>
          <w:szCs w:val="22"/>
          <w:lang w:val="de-DE"/>
        </w:rPr>
        <w:t>IV. Ergebnis</w:t>
      </w:r>
    </w:p>
    <w:p w14:paraId="37B1A729" w14:textId="77777777" w:rsidR="00063444" w:rsidRPr="00063444" w:rsidRDefault="00063444" w:rsidP="00063444">
      <w:pPr>
        <w:jc w:val="both"/>
        <w:rPr>
          <w:sz w:val="22"/>
          <w:szCs w:val="22"/>
          <w:lang w:val="de-DE"/>
        </w:rPr>
      </w:pPr>
      <w:r w:rsidRPr="00063444">
        <w:rPr>
          <w:sz w:val="22"/>
          <w:szCs w:val="22"/>
          <w:lang w:val="de-DE"/>
        </w:rPr>
        <w:t>K hat folglich Eigentum erworben.</w:t>
      </w:r>
    </w:p>
    <w:p w14:paraId="34B3F2EB" w14:textId="77777777" w:rsidR="00063444" w:rsidRPr="00063444" w:rsidRDefault="00063444" w:rsidP="00063444">
      <w:pPr>
        <w:jc w:val="both"/>
        <w:rPr>
          <w:sz w:val="22"/>
          <w:szCs w:val="22"/>
          <w:lang w:val="de-DE"/>
        </w:rPr>
      </w:pPr>
    </w:p>
    <w:p w14:paraId="7D34F5C7" w14:textId="77777777" w:rsidR="00063444" w:rsidRPr="00063444" w:rsidRDefault="00063444" w:rsidP="00063444">
      <w:pPr>
        <w:jc w:val="both"/>
        <w:rPr>
          <w:sz w:val="22"/>
          <w:szCs w:val="22"/>
          <w:lang w:val="de-DE"/>
        </w:rPr>
      </w:pPr>
    </w:p>
    <w:p w14:paraId="40A1161A" w14:textId="77777777" w:rsidR="00063444" w:rsidRPr="00063444" w:rsidRDefault="00063444" w:rsidP="00063444">
      <w:pPr>
        <w:jc w:val="both"/>
        <w:rPr>
          <w:b/>
          <w:sz w:val="22"/>
          <w:szCs w:val="22"/>
          <w:u w:val="single"/>
          <w:lang w:val="de-DE"/>
        </w:rPr>
      </w:pPr>
      <w:r w:rsidRPr="00063444">
        <w:rPr>
          <w:b/>
          <w:sz w:val="22"/>
          <w:szCs w:val="22"/>
          <w:u w:val="single"/>
          <w:lang w:val="de-DE"/>
        </w:rPr>
        <w:t>Fall 12</w:t>
      </w:r>
    </w:p>
    <w:p w14:paraId="0B4020A7" w14:textId="77777777" w:rsidR="00063444" w:rsidRPr="00063444" w:rsidRDefault="00063444" w:rsidP="00063444">
      <w:pPr>
        <w:rPr>
          <w:lang w:val="de-DE"/>
        </w:rPr>
      </w:pPr>
    </w:p>
    <w:p w14:paraId="5A657404" w14:textId="713011CC" w:rsidR="00063444" w:rsidRPr="00063444" w:rsidRDefault="00063444" w:rsidP="00063444">
      <w:pPr>
        <w:jc w:val="both"/>
        <w:rPr>
          <w:sz w:val="22"/>
          <w:szCs w:val="22"/>
          <w:lang w:val="de-DE"/>
        </w:rPr>
      </w:pPr>
      <w:r w:rsidRPr="7061B868">
        <w:rPr>
          <w:sz w:val="22"/>
          <w:szCs w:val="22"/>
          <w:lang w:val="de-DE"/>
        </w:rPr>
        <w:t>a) Ähnlich wie in Fall 3a: Einigung mit Stellvertretung, F ist mangels Weisungsgebundenheit gegenüber B jedoch nicht Besitzdiener (§ 855 BGB), sondern aufgrund des Auftragsverhältnisses als „ähnliches Verhältnis“ i.S.v. § 868 BGB Besitzmittler für B. B wird direkt Eigentümerin des Hochdruckreinigers (Direkterwerb).</w:t>
      </w:r>
    </w:p>
    <w:p w14:paraId="1D7B270A" w14:textId="77777777" w:rsidR="00063444" w:rsidRPr="00063444" w:rsidRDefault="00063444" w:rsidP="00063444">
      <w:pPr>
        <w:jc w:val="both"/>
        <w:rPr>
          <w:sz w:val="22"/>
          <w:szCs w:val="22"/>
          <w:lang w:val="de-DE"/>
        </w:rPr>
      </w:pPr>
    </w:p>
    <w:p w14:paraId="059F4173" w14:textId="77777777" w:rsidR="00063444" w:rsidRPr="00063444" w:rsidRDefault="00063444" w:rsidP="00063444">
      <w:pPr>
        <w:jc w:val="both"/>
        <w:rPr>
          <w:sz w:val="22"/>
          <w:szCs w:val="22"/>
          <w:lang w:val="de-DE"/>
        </w:rPr>
      </w:pPr>
      <w:r w:rsidRPr="00063444">
        <w:rPr>
          <w:sz w:val="22"/>
          <w:szCs w:val="22"/>
          <w:lang w:val="de-DE"/>
        </w:rPr>
        <w:t xml:space="preserve">b) Es liegt ein Fall der mittelbaren Stellvertretung vor. Der F wird Eigentümer (durch Einigung und Übergabe). </w:t>
      </w:r>
    </w:p>
    <w:p w14:paraId="4F904CB7" w14:textId="77777777" w:rsidR="00063444" w:rsidRPr="00063444" w:rsidRDefault="00063444" w:rsidP="00063444">
      <w:pPr>
        <w:jc w:val="both"/>
        <w:rPr>
          <w:sz w:val="22"/>
          <w:szCs w:val="22"/>
          <w:lang w:val="de-DE"/>
        </w:rPr>
      </w:pPr>
    </w:p>
    <w:p w14:paraId="2A9842DE" w14:textId="77777777" w:rsidR="00063444" w:rsidRPr="00063444" w:rsidRDefault="00063444" w:rsidP="00063444">
      <w:pPr>
        <w:jc w:val="both"/>
        <w:rPr>
          <w:sz w:val="22"/>
          <w:szCs w:val="22"/>
          <w:lang w:val="de-DE"/>
        </w:rPr>
      </w:pPr>
      <w:r w:rsidRPr="00063444">
        <w:rPr>
          <w:sz w:val="22"/>
          <w:szCs w:val="22"/>
          <w:lang w:val="de-DE"/>
        </w:rPr>
        <w:t xml:space="preserve">Jedoch will er den Hochdruckreiniger an B weiterübertragen. Durch Auslegung der abgegebenen Willenserklärungen (§§ 133, 157 BGB) ist zu ermitteln, was gewollt ist. </w:t>
      </w:r>
    </w:p>
    <w:p w14:paraId="06971CD3" w14:textId="77777777" w:rsidR="00063444" w:rsidRPr="00063444" w:rsidRDefault="00063444" w:rsidP="00063444">
      <w:pPr>
        <w:jc w:val="both"/>
        <w:rPr>
          <w:sz w:val="22"/>
          <w:szCs w:val="22"/>
          <w:lang w:val="de-DE"/>
        </w:rPr>
      </w:pPr>
    </w:p>
    <w:p w14:paraId="2C55CF5E" w14:textId="77777777" w:rsidR="00063444" w:rsidRPr="00063444" w:rsidRDefault="00063444" w:rsidP="00063444">
      <w:pPr>
        <w:jc w:val="both"/>
        <w:rPr>
          <w:sz w:val="22"/>
          <w:szCs w:val="22"/>
          <w:lang w:val="de-DE"/>
        </w:rPr>
      </w:pPr>
      <w:r w:rsidRPr="00063444">
        <w:rPr>
          <w:sz w:val="22"/>
          <w:szCs w:val="22"/>
          <w:lang w:val="de-DE"/>
        </w:rPr>
        <w:t>Möglich ist eine antizipierte Einigung mit einem antizipierten Besitzmittlungsverhältnis nach § 868 BGB oder ein Insichgeschäft gem. § 181 BGB.</w:t>
      </w:r>
    </w:p>
    <w:p w14:paraId="6C3FC115" w14:textId="77777777" w:rsidR="00063444" w:rsidRPr="00063444" w:rsidRDefault="00063444" w:rsidP="00063444">
      <w:pPr>
        <w:jc w:val="both"/>
        <w:rPr>
          <w:sz w:val="22"/>
          <w:szCs w:val="22"/>
          <w:lang w:val="de-DE"/>
        </w:rPr>
      </w:pPr>
      <w:r w:rsidRPr="00063444">
        <w:rPr>
          <w:sz w:val="22"/>
          <w:szCs w:val="22"/>
          <w:lang w:val="de-DE"/>
        </w:rPr>
        <w:t xml:space="preserve">Hier spricht mangels entgegenstehender Angaben viel dafür, dass B und F eine antizipierte dingliche Einigung und ein antizipiertes Besitzmittlungsverhältnis vereinbart haben. </w:t>
      </w:r>
    </w:p>
    <w:p w14:paraId="2A1F701D" w14:textId="77777777" w:rsidR="00063444" w:rsidRPr="00063444" w:rsidRDefault="00063444" w:rsidP="00063444">
      <w:pPr>
        <w:jc w:val="both"/>
        <w:rPr>
          <w:sz w:val="22"/>
          <w:szCs w:val="22"/>
          <w:lang w:val="de-DE"/>
        </w:rPr>
      </w:pPr>
    </w:p>
    <w:p w14:paraId="43C29006" w14:textId="77777777" w:rsidR="00063444" w:rsidRPr="00063444" w:rsidRDefault="00063444" w:rsidP="00063444">
      <w:pPr>
        <w:jc w:val="both"/>
        <w:rPr>
          <w:sz w:val="22"/>
          <w:szCs w:val="22"/>
          <w:lang w:val="de-DE"/>
        </w:rPr>
      </w:pPr>
      <w:r w:rsidRPr="00063444">
        <w:rPr>
          <w:sz w:val="22"/>
          <w:szCs w:val="22"/>
          <w:lang w:val="de-DE"/>
        </w:rPr>
        <w:t>Nach der h.L. hat dann nach einem Durchgangserwerb während einer juristischen Sekunde der B von F Eigentum erworben.</w:t>
      </w:r>
    </w:p>
    <w:p w14:paraId="03EFCA41" w14:textId="77777777" w:rsidR="00063444" w:rsidRPr="00063444" w:rsidRDefault="00063444" w:rsidP="00063444">
      <w:pPr>
        <w:jc w:val="both"/>
        <w:rPr>
          <w:sz w:val="22"/>
          <w:szCs w:val="22"/>
          <w:lang w:val="de-DE"/>
        </w:rPr>
      </w:pPr>
    </w:p>
    <w:p w14:paraId="7C95677B" w14:textId="77777777" w:rsidR="00063444" w:rsidRPr="00063444" w:rsidRDefault="00063444" w:rsidP="00063444">
      <w:pPr>
        <w:jc w:val="both"/>
        <w:rPr>
          <w:sz w:val="22"/>
          <w:szCs w:val="22"/>
          <w:lang w:val="de-DE"/>
        </w:rPr>
      </w:pPr>
      <w:r w:rsidRPr="00063444">
        <w:rPr>
          <w:sz w:val="22"/>
          <w:szCs w:val="22"/>
          <w:lang w:val="de-DE"/>
        </w:rPr>
        <w:t xml:space="preserve">Nach Ansicht der Rechtsprechung reicht dies nicht aus. Es müsse ein nach außen sichtbarer Übertragungsakt hinzutreten. Danach hätte B noch kein Eigentum erworben. </w:t>
      </w:r>
    </w:p>
    <w:p w14:paraId="5F96A722" w14:textId="77777777" w:rsidR="00063444" w:rsidRPr="00063444" w:rsidRDefault="00063444" w:rsidP="00063444">
      <w:pPr>
        <w:jc w:val="both"/>
        <w:rPr>
          <w:sz w:val="22"/>
          <w:szCs w:val="22"/>
          <w:lang w:val="de-DE"/>
        </w:rPr>
      </w:pPr>
    </w:p>
    <w:p w14:paraId="322FBBDC" w14:textId="77777777" w:rsidR="00063444" w:rsidRPr="00063444" w:rsidRDefault="00063444" w:rsidP="00063444">
      <w:pPr>
        <w:jc w:val="both"/>
        <w:rPr>
          <w:sz w:val="22"/>
          <w:szCs w:val="22"/>
          <w:lang w:val="de-DE"/>
        </w:rPr>
      </w:pPr>
      <w:r w:rsidRPr="00063444">
        <w:rPr>
          <w:sz w:val="22"/>
          <w:szCs w:val="22"/>
          <w:lang w:val="de-DE"/>
        </w:rPr>
        <w:t xml:space="preserve">Die Lösung der Literatur erscheint vorzugswürdig, da sie dem von den Beteiligten gewollten Ergebnis entspricht. Dem sachenrechtlichen Publizitätsprinzip wird dadurch genügt, dass die Sache individuell beschrieben ist und für den sofortigen Erwerb eine Absprache vorliegt. </w:t>
      </w:r>
    </w:p>
    <w:p w14:paraId="5B95CD12" w14:textId="77777777" w:rsidR="00063444" w:rsidRPr="00063444" w:rsidRDefault="00063444" w:rsidP="00063444">
      <w:pPr>
        <w:jc w:val="both"/>
        <w:rPr>
          <w:sz w:val="22"/>
          <w:szCs w:val="22"/>
          <w:lang w:val="de-DE"/>
        </w:rPr>
      </w:pPr>
    </w:p>
    <w:p w14:paraId="4F67A4A6" w14:textId="0D1C948E" w:rsidR="00063444" w:rsidRPr="00063444" w:rsidRDefault="00063444" w:rsidP="00063444">
      <w:pPr>
        <w:jc w:val="both"/>
        <w:rPr>
          <w:sz w:val="22"/>
          <w:szCs w:val="22"/>
          <w:lang w:val="de-DE"/>
        </w:rPr>
      </w:pPr>
      <w:r w:rsidRPr="7061B868">
        <w:rPr>
          <w:sz w:val="22"/>
          <w:szCs w:val="22"/>
          <w:lang w:val="de-DE"/>
        </w:rPr>
        <w:t>Sofern von einem Insichgeschäft ausgegangen wird, ist ein Eigentumserwerb der B noch nicht erfolgt, da kein nach außen hervortretender Übertragungsakt erfolgt ist.</w:t>
      </w:r>
    </w:p>
    <w:p w14:paraId="5220BBB2" w14:textId="77777777" w:rsidR="00063444" w:rsidRPr="00063444" w:rsidRDefault="00063444" w:rsidP="00063444">
      <w:pPr>
        <w:jc w:val="both"/>
        <w:rPr>
          <w:sz w:val="22"/>
          <w:szCs w:val="22"/>
          <w:lang w:val="de-DE"/>
        </w:rPr>
      </w:pPr>
    </w:p>
    <w:p w14:paraId="42C18DBE" w14:textId="77777777" w:rsidR="00063444" w:rsidRPr="00063444" w:rsidRDefault="00063444" w:rsidP="00063444">
      <w:pPr>
        <w:jc w:val="both"/>
        <w:rPr>
          <w:sz w:val="22"/>
          <w:szCs w:val="22"/>
          <w:lang w:val="de-DE"/>
        </w:rPr>
      </w:pPr>
      <w:r w:rsidRPr="00063444">
        <w:rPr>
          <w:sz w:val="22"/>
          <w:szCs w:val="22"/>
          <w:lang w:val="de-DE"/>
        </w:rPr>
        <w:t>c) Der F hat sich ausdrücklich durch die Barzahlung von der Einigung (dem Besitzmittlungswillen für B) gelöst. Ein geheimer Vorbehalt wäre nach dem Gedanken des § 116 BGB unbeachtlich gewesen. Da infolgedessen F weder als Besitzdiener (§ 855 BGB), noch als mittelbarer Besitzer (§ 868) einzuordnen ist, hat B nicht den zum Eigentumserwerb notwendigen Besitz erlangt.</w:t>
      </w:r>
    </w:p>
    <w:p w14:paraId="13CB595B" w14:textId="77777777" w:rsidR="00063444" w:rsidRPr="00063444" w:rsidRDefault="00063444" w:rsidP="00063444">
      <w:pPr>
        <w:jc w:val="both"/>
        <w:rPr>
          <w:sz w:val="22"/>
          <w:szCs w:val="22"/>
          <w:lang w:val="de-DE"/>
        </w:rPr>
      </w:pPr>
    </w:p>
    <w:p w14:paraId="04847D63" w14:textId="77777777" w:rsidR="00063444" w:rsidRPr="00063444" w:rsidRDefault="00063444" w:rsidP="00063444">
      <w:pPr>
        <w:jc w:val="both"/>
        <w:rPr>
          <w:sz w:val="22"/>
          <w:szCs w:val="22"/>
          <w:lang w:val="de-DE"/>
        </w:rPr>
      </w:pPr>
      <w:r w:rsidRPr="00063444">
        <w:rPr>
          <w:sz w:val="22"/>
          <w:szCs w:val="22"/>
          <w:lang w:val="de-DE"/>
        </w:rPr>
        <w:t xml:space="preserve">Erforderlich für einen Eigentumserwerb des B ist damit eine ausdrückliche Übereignung des Hochdruckreinigers. </w:t>
      </w:r>
    </w:p>
    <w:p w14:paraId="6D9C8D39" w14:textId="77777777" w:rsidR="00063444" w:rsidRPr="00063444" w:rsidRDefault="00063444" w:rsidP="00063444">
      <w:pPr>
        <w:jc w:val="both"/>
        <w:rPr>
          <w:b/>
          <w:sz w:val="22"/>
          <w:szCs w:val="22"/>
          <w:lang w:val="de-DE"/>
        </w:rPr>
      </w:pPr>
    </w:p>
    <w:p w14:paraId="675E05EE" w14:textId="77777777" w:rsidR="00063444" w:rsidRPr="00063444" w:rsidRDefault="00063444" w:rsidP="00063444">
      <w:pPr>
        <w:jc w:val="both"/>
        <w:rPr>
          <w:b/>
          <w:sz w:val="22"/>
          <w:szCs w:val="22"/>
          <w:lang w:val="de-DE"/>
        </w:rPr>
      </w:pPr>
    </w:p>
    <w:p w14:paraId="29A0B64D" w14:textId="77777777" w:rsidR="00063444" w:rsidRPr="00063444" w:rsidRDefault="00063444" w:rsidP="00063444">
      <w:pPr>
        <w:jc w:val="both"/>
        <w:rPr>
          <w:b/>
          <w:sz w:val="22"/>
          <w:szCs w:val="22"/>
          <w:u w:val="single"/>
          <w:lang w:val="de-DE"/>
        </w:rPr>
      </w:pPr>
      <w:r w:rsidRPr="00063444">
        <w:rPr>
          <w:b/>
          <w:sz w:val="22"/>
          <w:szCs w:val="22"/>
          <w:u w:val="single"/>
          <w:lang w:val="de-DE"/>
        </w:rPr>
        <w:t>Fall 13</w:t>
      </w:r>
    </w:p>
    <w:p w14:paraId="2FC17F8B" w14:textId="77777777" w:rsidR="00063444" w:rsidRPr="00063444" w:rsidRDefault="00063444" w:rsidP="00063444">
      <w:pPr>
        <w:jc w:val="both"/>
        <w:rPr>
          <w:sz w:val="22"/>
          <w:szCs w:val="22"/>
          <w:lang w:val="de-DE"/>
        </w:rPr>
      </w:pPr>
    </w:p>
    <w:p w14:paraId="2831E8B9" w14:textId="77777777" w:rsidR="00063444" w:rsidRPr="00063444" w:rsidRDefault="00063444" w:rsidP="00063444">
      <w:pPr>
        <w:jc w:val="both"/>
        <w:rPr>
          <w:sz w:val="22"/>
          <w:szCs w:val="22"/>
          <w:lang w:val="de-DE"/>
        </w:rPr>
      </w:pPr>
      <w:r w:rsidRPr="00063444">
        <w:rPr>
          <w:sz w:val="22"/>
          <w:szCs w:val="22"/>
          <w:lang w:val="de-DE"/>
        </w:rPr>
        <w:t>Z könnte ein Herausgabeanspruch gegen F aus § 985 BGB haben. Hierfür müsste Z Eigentümer und F unrechtmäßiger Besitzer sein.</w:t>
      </w:r>
    </w:p>
    <w:p w14:paraId="43839B95" w14:textId="77777777" w:rsidR="00063444" w:rsidRPr="00063444" w:rsidRDefault="00063444" w:rsidP="00063444">
      <w:pPr>
        <w:jc w:val="both"/>
        <w:rPr>
          <w:b/>
          <w:sz w:val="22"/>
          <w:szCs w:val="22"/>
          <w:lang w:val="de-DE"/>
        </w:rPr>
      </w:pPr>
      <w:r w:rsidRPr="00063444">
        <w:rPr>
          <w:b/>
          <w:sz w:val="22"/>
          <w:szCs w:val="22"/>
          <w:lang w:val="de-DE"/>
        </w:rPr>
        <w:br w:type="page"/>
      </w:r>
      <w:r w:rsidRPr="00063444">
        <w:rPr>
          <w:b/>
          <w:sz w:val="22"/>
          <w:szCs w:val="22"/>
          <w:lang w:val="de-DE"/>
        </w:rPr>
        <w:lastRenderedPageBreak/>
        <w:t>I. Besitz</w:t>
      </w:r>
    </w:p>
    <w:p w14:paraId="65290DEF" w14:textId="77777777" w:rsidR="00063444" w:rsidRPr="00063444" w:rsidRDefault="00063444" w:rsidP="00063444">
      <w:pPr>
        <w:jc w:val="both"/>
        <w:rPr>
          <w:sz w:val="22"/>
          <w:szCs w:val="22"/>
          <w:lang w:val="de-DE"/>
        </w:rPr>
      </w:pPr>
      <w:r w:rsidRPr="00063444">
        <w:rPr>
          <w:sz w:val="22"/>
          <w:szCs w:val="22"/>
          <w:lang w:val="de-DE"/>
        </w:rPr>
        <w:t>F müsste Besitzer der Lampe sein. Er hat die tatsächliche Sachherrschaft über die Lampe und ist daher Besitzer, vgl. § 854 Abs. 1 BGB.</w:t>
      </w:r>
    </w:p>
    <w:p w14:paraId="0A4F7224" w14:textId="77777777" w:rsidR="00063444" w:rsidRPr="00063444" w:rsidRDefault="00063444" w:rsidP="00063444">
      <w:pPr>
        <w:jc w:val="both"/>
        <w:rPr>
          <w:sz w:val="22"/>
          <w:szCs w:val="22"/>
          <w:lang w:val="de-DE"/>
        </w:rPr>
      </w:pPr>
    </w:p>
    <w:p w14:paraId="6FF0A406" w14:textId="77777777" w:rsidR="00063444" w:rsidRPr="00063444" w:rsidRDefault="00063444" w:rsidP="00063444">
      <w:pPr>
        <w:jc w:val="both"/>
        <w:rPr>
          <w:sz w:val="22"/>
          <w:szCs w:val="22"/>
          <w:lang w:val="de-DE"/>
        </w:rPr>
      </w:pPr>
      <w:r w:rsidRPr="00063444">
        <w:rPr>
          <w:b/>
          <w:sz w:val="22"/>
          <w:szCs w:val="22"/>
          <w:lang w:val="de-DE"/>
        </w:rPr>
        <w:t>II. Eigentumslage</w:t>
      </w:r>
    </w:p>
    <w:p w14:paraId="72A48124" w14:textId="77777777" w:rsidR="00063444" w:rsidRPr="00063444" w:rsidRDefault="00063444" w:rsidP="00063444">
      <w:pPr>
        <w:jc w:val="both"/>
        <w:rPr>
          <w:sz w:val="22"/>
          <w:szCs w:val="22"/>
          <w:lang w:val="de-DE"/>
        </w:rPr>
      </w:pPr>
      <w:r w:rsidRPr="00063444">
        <w:rPr>
          <w:sz w:val="22"/>
          <w:szCs w:val="22"/>
          <w:lang w:val="de-DE"/>
        </w:rPr>
        <w:t>Z müsste Eigentümer der Lampe sein.</w:t>
      </w:r>
    </w:p>
    <w:p w14:paraId="4F0869C8" w14:textId="77777777" w:rsidR="00063444" w:rsidRPr="00063444" w:rsidRDefault="00063444" w:rsidP="00063444">
      <w:pPr>
        <w:jc w:val="both"/>
        <w:rPr>
          <w:sz w:val="22"/>
          <w:szCs w:val="22"/>
          <w:lang w:val="de-DE"/>
        </w:rPr>
      </w:pPr>
      <w:r w:rsidRPr="00063444">
        <w:rPr>
          <w:sz w:val="22"/>
          <w:szCs w:val="22"/>
          <w:lang w:val="de-DE"/>
        </w:rPr>
        <w:t>Ursprünglich war der Bruder des Z Eigentümer der Lampe. Jedoch ist das Eigentum an der Lampe aufgrund des Erbfalls nach § 1922 Abs. 1 BGB im Wege der Universalsukzession auf den Alleinerben Z übergegangen. Z könnte das Eigentum jedoch nach § 929 S. 1 BGB an F verloren haben. Um das Eigentum derart übertragen zu haben, müssten Z und F sich über den Eigentumsübergang geeinigt haben, die Lampe müsste F von Z übergeben worden sein und Z müsste als Berechtigter gehandelt haben.</w:t>
      </w:r>
    </w:p>
    <w:p w14:paraId="5AE48A43" w14:textId="77777777" w:rsidR="00063444" w:rsidRPr="00063444" w:rsidRDefault="00063444" w:rsidP="00063444">
      <w:pPr>
        <w:jc w:val="both"/>
        <w:rPr>
          <w:sz w:val="22"/>
          <w:szCs w:val="22"/>
          <w:lang w:val="de-DE"/>
        </w:rPr>
      </w:pPr>
    </w:p>
    <w:p w14:paraId="41D9C948" w14:textId="77777777" w:rsidR="00063444" w:rsidRPr="00063444" w:rsidRDefault="00063444" w:rsidP="00063444">
      <w:pPr>
        <w:jc w:val="both"/>
        <w:rPr>
          <w:b/>
          <w:sz w:val="22"/>
          <w:szCs w:val="22"/>
          <w:lang w:val="de-DE"/>
        </w:rPr>
      </w:pPr>
      <w:r w:rsidRPr="00063444">
        <w:rPr>
          <w:b/>
          <w:sz w:val="22"/>
          <w:szCs w:val="22"/>
          <w:lang w:val="de-DE"/>
        </w:rPr>
        <w:t>1. Einigung</w:t>
      </w:r>
    </w:p>
    <w:p w14:paraId="3501882B" w14:textId="77777777" w:rsidR="00063444" w:rsidRPr="00063444" w:rsidRDefault="00063444" w:rsidP="00063444">
      <w:pPr>
        <w:jc w:val="both"/>
        <w:rPr>
          <w:sz w:val="22"/>
          <w:szCs w:val="22"/>
          <w:lang w:val="de-DE"/>
        </w:rPr>
      </w:pPr>
      <w:r w:rsidRPr="00063444">
        <w:rPr>
          <w:sz w:val="22"/>
          <w:szCs w:val="22"/>
          <w:lang w:val="de-DE"/>
        </w:rPr>
        <w:t xml:space="preserve">Die Einigung über den Eigentumsübergang </w:t>
      </w:r>
      <w:r w:rsidRPr="00063444">
        <w:rPr>
          <w:color w:val="000000"/>
          <w:sz w:val="22"/>
          <w:szCs w:val="22"/>
          <w:lang w:val="de-DE"/>
        </w:rPr>
        <w:t xml:space="preserve">ist ein dinglicher Verfügungsvertrag. </w:t>
      </w:r>
      <w:r w:rsidRPr="00063444">
        <w:rPr>
          <w:sz w:val="22"/>
          <w:szCs w:val="22"/>
          <w:lang w:val="de-DE"/>
        </w:rPr>
        <w:t>Eine ausdrückliche Einigung hat nicht stattgefunden, allerdings ist die Einigung auch durch konkludentes Verhalten möglich. In der Aushändigung der Lampe ist ein Übereignungsangebot zu sehen, welches F schon durch die Entgegennahme konkludent angenommen hat, §§ 133, 157 BGB. Fraglich ist jedoch, ob die Einigung zwischen Z und F noch Bestand hat.</w:t>
      </w:r>
    </w:p>
    <w:p w14:paraId="50F40DEB" w14:textId="77777777" w:rsidR="00063444" w:rsidRPr="00063444" w:rsidRDefault="00063444" w:rsidP="00063444">
      <w:pPr>
        <w:jc w:val="both"/>
        <w:rPr>
          <w:sz w:val="22"/>
          <w:szCs w:val="22"/>
          <w:lang w:val="de-DE"/>
        </w:rPr>
      </w:pPr>
    </w:p>
    <w:p w14:paraId="319D27CF" w14:textId="77777777" w:rsidR="00063444" w:rsidRPr="00063444" w:rsidRDefault="00063444" w:rsidP="00063444">
      <w:pPr>
        <w:jc w:val="both"/>
        <w:rPr>
          <w:b/>
          <w:sz w:val="22"/>
          <w:szCs w:val="22"/>
          <w:lang w:val="de-DE"/>
        </w:rPr>
      </w:pPr>
      <w:r w:rsidRPr="00063444">
        <w:rPr>
          <w:b/>
          <w:sz w:val="22"/>
          <w:szCs w:val="22"/>
          <w:lang w:val="de-DE"/>
        </w:rPr>
        <w:t>a) Anfechtung</w:t>
      </w:r>
    </w:p>
    <w:p w14:paraId="35B71B08" w14:textId="77777777" w:rsidR="00063444" w:rsidRPr="00063444" w:rsidRDefault="00063444" w:rsidP="00063444">
      <w:pPr>
        <w:jc w:val="both"/>
        <w:rPr>
          <w:sz w:val="22"/>
          <w:szCs w:val="22"/>
          <w:lang w:val="de-DE"/>
        </w:rPr>
      </w:pPr>
      <w:r w:rsidRPr="00063444">
        <w:rPr>
          <w:sz w:val="22"/>
          <w:szCs w:val="22"/>
          <w:lang w:val="de-DE"/>
        </w:rPr>
        <w:t>Die Willenserklärung des Z könnte aufgrund einer Anfechtung von vornherein (ex tunc) nichtig sein, § 142 Abs. 1 BGB. Erforderlich dafür wären eine Anfechtungserklärung innerhalb der Anfechtungsfrist sowie das Vorliegen eines Anfechtungsgrundes.</w:t>
      </w:r>
    </w:p>
    <w:p w14:paraId="77A52294" w14:textId="77777777" w:rsidR="00063444" w:rsidRPr="00063444" w:rsidRDefault="00063444" w:rsidP="00063444">
      <w:pPr>
        <w:jc w:val="both"/>
        <w:rPr>
          <w:sz w:val="22"/>
          <w:szCs w:val="22"/>
          <w:lang w:val="de-DE"/>
        </w:rPr>
      </w:pPr>
    </w:p>
    <w:p w14:paraId="4F8C2D20" w14:textId="77777777" w:rsidR="00063444" w:rsidRPr="00063444" w:rsidRDefault="00063444" w:rsidP="00063444">
      <w:pPr>
        <w:jc w:val="both"/>
        <w:rPr>
          <w:b/>
          <w:sz w:val="22"/>
          <w:szCs w:val="22"/>
          <w:lang w:val="de-DE"/>
        </w:rPr>
      </w:pPr>
      <w:r w:rsidRPr="00063444">
        <w:rPr>
          <w:b/>
          <w:sz w:val="22"/>
          <w:szCs w:val="22"/>
          <w:lang w:val="de-DE"/>
        </w:rPr>
        <w:t>aa) Anfechtungserklärung</w:t>
      </w:r>
    </w:p>
    <w:p w14:paraId="33D56123" w14:textId="77777777" w:rsidR="00063444" w:rsidRPr="00063444" w:rsidRDefault="00063444" w:rsidP="00063444">
      <w:pPr>
        <w:jc w:val="both"/>
        <w:rPr>
          <w:sz w:val="22"/>
          <w:szCs w:val="22"/>
          <w:lang w:val="de-DE"/>
        </w:rPr>
      </w:pPr>
      <w:r w:rsidRPr="00063444">
        <w:rPr>
          <w:sz w:val="22"/>
          <w:szCs w:val="22"/>
          <w:lang w:val="de-DE"/>
        </w:rPr>
        <w:t>Zuerst müsste eine Anfechtungserklärung gemäß § 143 Abs. 1 BGB vorliegen. Diese hat gegenüber dem Anfechtungsgegner zu erfolgen. Der Gebrauch des Wortes „Anfechtung“ ist für die Wirksamkeit der Anfechtungserklärung nicht erforderlich. Es genügt, wenn sich aus den Umständen ergibt, dass der Erklärende nicht mehr an den Vertrag gebunden sein will.</w:t>
      </w:r>
    </w:p>
    <w:p w14:paraId="084818D9" w14:textId="77777777" w:rsidR="00063444" w:rsidRPr="00063444" w:rsidRDefault="00063444" w:rsidP="00063444">
      <w:pPr>
        <w:jc w:val="both"/>
        <w:rPr>
          <w:sz w:val="22"/>
          <w:szCs w:val="22"/>
          <w:lang w:val="de-DE"/>
        </w:rPr>
      </w:pPr>
      <w:r w:rsidRPr="00063444">
        <w:rPr>
          <w:sz w:val="22"/>
          <w:szCs w:val="22"/>
          <w:lang w:val="de-DE"/>
        </w:rPr>
        <w:t>Z gibt dem F zu verstehen, dass er das Geschäft für nichtig hält. Damit bringt er in ausreichender Weise zum Ausdruck, dass er an eine mögliche Übereignung nicht mehr gebunden sein will, §§ 133, 157 BGB. Eine Anfechtungserklärung liegt damit vor. F ist als Vertragspartner auch der richtige Anfechtungsgegner i.S.v. § 143 Abs. 1, Abs. 2, 1. Alt. BGB, welchem die Erklärung auch zugegangen ist, vgl. § 130 Abs. 1 S. 1 BGB.</w:t>
      </w:r>
    </w:p>
    <w:p w14:paraId="007DCDA8" w14:textId="77777777" w:rsidR="00063444" w:rsidRPr="00063444" w:rsidRDefault="00063444" w:rsidP="00063444">
      <w:pPr>
        <w:jc w:val="both"/>
        <w:rPr>
          <w:sz w:val="22"/>
          <w:szCs w:val="22"/>
          <w:lang w:val="de-DE"/>
        </w:rPr>
      </w:pPr>
    </w:p>
    <w:p w14:paraId="02FB59AE" w14:textId="77777777" w:rsidR="00063444" w:rsidRPr="00063444" w:rsidRDefault="00063444" w:rsidP="00063444">
      <w:pPr>
        <w:jc w:val="both"/>
        <w:rPr>
          <w:b/>
          <w:sz w:val="22"/>
          <w:szCs w:val="22"/>
          <w:lang w:val="de-DE"/>
        </w:rPr>
      </w:pPr>
      <w:r w:rsidRPr="00063444">
        <w:rPr>
          <w:b/>
          <w:sz w:val="22"/>
          <w:szCs w:val="22"/>
          <w:lang w:val="de-DE"/>
        </w:rPr>
        <w:t>bb) Anfechtungsgrund</w:t>
      </w:r>
    </w:p>
    <w:p w14:paraId="08B7EEB0" w14:textId="77777777" w:rsidR="00063444" w:rsidRPr="00063444" w:rsidRDefault="00063444" w:rsidP="00063444">
      <w:pPr>
        <w:jc w:val="both"/>
        <w:rPr>
          <w:sz w:val="22"/>
          <w:szCs w:val="22"/>
          <w:lang w:val="de-DE"/>
        </w:rPr>
      </w:pPr>
      <w:r w:rsidRPr="00063444">
        <w:rPr>
          <w:sz w:val="22"/>
          <w:szCs w:val="22"/>
          <w:lang w:val="de-DE"/>
        </w:rPr>
        <w:t>Weiterhin müsste ein Grund vorliegen, welcher den Z zur Anfechtung berechtigt. Als Willenserklärungen sind die Einigungserklärungen nach den allgemeinen Grundsätzen (§§ 119 ff. BGB) anfechtbar. Eine Anfechtung wegen eines Erklärungs- oder Inhaltsirrtums nach § 119 Abs. 1, 1. Alt. oder 2. Alt. BGB ist nicht gegeben.</w:t>
      </w:r>
    </w:p>
    <w:p w14:paraId="450EA2D7" w14:textId="77777777" w:rsidR="00063444" w:rsidRPr="00063444" w:rsidRDefault="00063444" w:rsidP="00063444">
      <w:pPr>
        <w:jc w:val="both"/>
        <w:rPr>
          <w:sz w:val="22"/>
          <w:szCs w:val="22"/>
          <w:lang w:val="de-DE"/>
        </w:rPr>
      </w:pPr>
    </w:p>
    <w:p w14:paraId="7488239F" w14:textId="77777777" w:rsidR="00063444" w:rsidRPr="00063444" w:rsidRDefault="00063444" w:rsidP="00063444">
      <w:pPr>
        <w:jc w:val="both"/>
        <w:rPr>
          <w:sz w:val="22"/>
          <w:szCs w:val="22"/>
          <w:lang w:val="de-DE"/>
        </w:rPr>
      </w:pPr>
      <w:r w:rsidRPr="00063444">
        <w:rPr>
          <w:sz w:val="22"/>
          <w:szCs w:val="22"/>
          <w:lang w:val="de-DE"/>
        </w:rPr>
        <w:t>(1) Z könnte sich jedoch über verkehrswesentliche Eigenschaft der Lampe geirrt haben, § 119 Abs. 2 BGB.</w:t>
      </w:r>
    </w:p>
    <w:p w14:paraId="3DD355C9" w14:textId="77777777" w:rsidR="00063444" w:rsidRPr="00063444" w:rsidRDefault="00063444" w:rsidP="00063444">
      <w:pPr>
        <w:jc w:val="both"/>
        <w:rPr>
          <w:sz w:val="22"/>
          <w:szCs w:val="22"/>
          <w:lang w:val="de-DE"/>
        </w:rPr>
      </w:pPr>
    </w:p>
    <w:p w14:paraId="5BB24D6C" w14:textId="77777777" w:rsidR="00063444" w:rsidRPr="00063444" w:rsidRDefault="00063444" w:rsidP="00063444">
      <w:pPr>
        <w:jc w:val="both"/>
        <w:rPr>
          <w:sz w:val="22"/>
          <w:szCs w:val="22"/>
          <w:lang w:val="de-DE"/>
        </w:rPr>
      </w:pPr>
      <w:r w:rsidRPr="00063444">
        <w:rPr>
          <w:sz w:val="22"/>
          <w:szCs w:val="22"/>
          <w:lang w:val="de-DE"/>
        </w:rPr>
        <w:t xml:space="preserve">(a) Fraglich ist, ob der Anwendbarkeit des § 119 Abs. 2 BGB hier schon eine Vorrangstellung des Kaufmängelgewährleistungsrechts, §§ 434 ff. BGB, entgegensteht. </w:t>
      </w:r>
    </w:p>
    <w:p w14:paraId="6A62FD0B" w14:textId="77777777" w:rsidR="00063444" w:rsidRPr="00063444" w:rsidRDefault="00063444" w:rsidP="00063444">
      <w:pPr>
        <w:jc w:val="both"/>
        <w:rPr>
          <w:sz w:val="22"/>
          <w:szCs w:val="22"/>
          <w:lang w:val="de-DE"/>
        </w:rPr>
      </w:pPr>
      <w:r w:rsidRPr="00063444">
        <w:rPr>
          <w:sz w:val="22"/>
          <w:szCs w:val="22"/>
          <w:lang w:val="de-DE"/>
        </w:rPr>
        <w:t>Da die Gewährleistungsrechte jedoch Rechte des Käufers sind, können sie im Grundsatz auch nur dessen Anfechtungsrecht beschränken, wodurch ein Unterlaufen der kaufrechtlichen Besonderheiten (z.B. §§ 442, 438 BGB, Vorrang der Nacherfüllung) verhindert werden soll. Bei einem Irrtum des Veräußernden kommt ein Ausschluss des Anfechtungsrechts nur dann in Betracht, wenn sich dieser durch eine Anfechtung seiner Gewährleistungspflicht entziehen will. Dies ist hier jedoch nicht der Fall. Die §§ 434 ff. BGB schließen daher die Anfechtbarkeit nach § 119 Abs. 2 BGB nicht aus.</w:t>
      </w:r>
    </w:p>
    <w:p w14:paraId="1A81F0B1" w14:textId="77777777" w:rsidR="00063444" w:rsidRPr="00063444" w:rsidRDefault="00063444" w:rsidP="00063444">
      <w:pPr>
        <w:jc w:val="both"/>
        <w:rPr>
          <w:color w:val="FF0000"/>
          <w:sz w:val="22"/>
          <w:szCs w:val="22"/>
          <w:lang w:val="de-DE"/>
        </w:rPr>
      </w:pPr>
    </w:p>
    <w:p w14:paraId="75E016F3" w14:textId="77777777" w:rsidR="00063444" w:rsidRPr="00063444" w:rsidRDefault="00063444" w:rsidP="00063444">
      <w:pPr>
        <w:jc w:val="both"/>
        <w:rPr>
          <w:sz w:val="22"/>
          <w:szCs w:val="22"/>
          <w:lang w:val="de-DE"/>
        </w:rPr>
      </w:pPr>
      <w:r w:rsidRPr="00063444">
        <w:rPr>
          <w:sz w:val="22"/>
          <w:szCs w:val="22"/>
          <w:lang w:val="de-DE"/>
        </w:rPr>
        <w:t xml:space="preserve">(b) Nicht einheitlich beurteilt wird jedoch die Frage, ob ein Irrtum über verkehrswesentliche Eigenschaften nur das Verpflichtungs- oder auch das Verfügungsgeschäft anfechtbar macht. Aufgrund des Trennungs- und Abstraktionsprinzip ist der Willensmangel für jedes Geschäft gesondert festzustellen. Es kommt daher darauf an, ob die Eigenschaft, über die sich der Verfügende irrt, zu den Eigenschaften zu rechnen ist, die für das </w:t>
      </w:r>
      <w:r w:rsidRPr="00063444">
        <w:rPr>
          <w:sz w:val="22"/>
          <w:szCs w:val="22"/>
          <w:lang w:val="de-DE"/>
        </w:rPr>
        <w:lastRenderedPageBreak/>
        <w:t>Geschäft verkehrswesentlich sind.</w:t>
      </w:r>
    </w:p>
    <w:p w14:paraId="717AAFBA" w14:textId="77777777" w:rsidR="00063444" w:rsidRPr="00063444" w:rsidRDefault="00063444" w:rsidP="00063444">
      <w:pPr>
        <w:jc w:val="both"/>
        <w:rPr>
          <w:color w:val="FF0000"/>
          <w:sz w:val="22"/>
          <w:szCs w:val="22"/>
          <w:lang w:val="de-DE"/>
        </w:rPr>
      </w:pPr>
    </w:p>
    <w:p w14:paraId="5D78EB72" w14:textId="77777777" w:rsidR="00063444" w:rsidRPr="00063444" w:rsidRDefault="00063444" w:rsidP="00063444">
      <w:pPr>
        <w:jc w:val="both"/>
        <w:rPr>
          <w:sz w:val="22"/>
          <w:szCs w:val="22"/>
          <w:lang w:val="de-DE"/>
        </w:rPr>
      </w:pPr>
      <w:r w:rsidRPr="00063444">
        <w:rPr>
          <w:sz w:val="22"/>
          <w:szCs w:val="22"/>
          <w:lang w:val="de-DE"/>
        </w:rPr>
        <w:t xml:space="preserve">Nach einer Ansicht berechtigt ein entsprechender Irrtum auch zur Anfechtung des dinglichen Geschäfts. Begründet wird dies u.a. damit, dass sich die durch die Verfügung gewollte Erfüllung auf das Kausalgeschäft bezieht (vgl. § 362 Abs. 1 BGB), sodass der Irrtum zumindest mittelbar kausal für die Verfügung sei. Eine Einschränkung auf eine „unmittelbare“ Kausalität des Irrtums könne dem Gesetz aber nicht entnommen werden. </w:t>
      </w:r>
    </w:p>
    <w:p w14:paraId="78B0B39B" w14:textId="77777777" w:rsidR="00063444" w:rsidRPr="00063444" w:rsidRDefault="00063444" w:rsidP="00063444">
      <w:pPr>
        <w:jc w:val="both"/>
        <w:rPr>
          <w:sz w:val="22"/>
          <w:szCs w:val="22"/>
          <w:lang w:val="de-DE"/>
        </w:rPr>
      </w:pPr>
      <w:r w:rsidRPr="00063444">
        <w:rPr>
          <w:sz w:val="22"/>
          <w:szCs w:val="22"/>
          <w:lang w:val="de-DE"/>
        </w:rPr>
        <w:t>Diese Verknüpfung gelte es insbesondere dann zu berücksichtigen, wenn ein enger zeitlicher Zusammenhang zwischen Verpflichtungs- und Verfügungsgeschäft besteht.</w:t>
      </w:r>
    </w:p>
    <w:p w14:paraId="43D66B13" w14:textId="77777777" w:rsidR="00063444" w:rsidRPr="00063444" w:rsidRDefault="00063444" w:rsidP="00063444">
      <w:pPr>
        <w:jc w:val="both"/>
        <w:rPr>
          <w:sz w:val="22"/>
          <w:szCs w:val="22"/>
          <w:lang w:val="de-DE"/>
        </w:rPr>
      </w:pPr>
      <w:r w:rsidRPr="00063444">
        <w:rPr>
          <w:sz w:val="22"/>
          <w:szCs w:val="22"/>
          <w:lang w:val="de-DE"/>
        </w:rPr>
        <w:t xml:space="preserve">Folgt man dieser Ansicht, so wäre eine Anfechtung vorliegend möglich, da das Alter der Lampe ein ihr dauerhaft anhaftender wertbildender Faktor und mithin eine verkehrswesentliche Eigenschaft ist. </w:t>
      </w:r>
    </w:p>
    <w:p w14:paraId="56EE48EE" w14:textId="77777777" w:rsidR="00063444" w:rsidRPr="00063444" w:rsidRDefault="00063444" w:rsidP="00063444">
      <w:pPr>
        <w:jc w:val="both"/>
        <w:rPr>
          <w:sz w:val="22"/>
          <w:szCs w:val="22"/>
          <w:lang w:val="de-DE"/>
        </w:rPr>
      </w:pPr>
    </w:p>
    <w:p w14:paraId="63C2BC0E" w14:textId="77777777" w:rsidR="00063444" w:rsidRPr="00063444" w:rsidRDefault="00063444" w:rsidP="00063444">
      <w:pPr>
        <w:jc w:val="both"/>
        <w:rPr>
          <w:sz w:val="22"/>
          <w:szCs w:val="22"/>
          <w:lang w:val="de-DE"/>
        </w:rPr>
      </w:pPr>
      <w:r w:rsidRPr="00063444">
        <w:rPr>
          <w:sz w:val="22"/>
          <w:szCs w:val="22"/>
          <w:lang w:val="de-DE"/>
        </w:rPr>
        <w:t>Nach anderer Ansicht führt ein Irrtum der beschriebenen Art nicht zur Anfechtbarkeit des dinglichen Geschäfts. Allein der Umstand, dass Verpflichtungs- und Verfügungsgeschäft zeitlich zusammenfallen, vermöge an der Geltung des Abstraktionsprinzips nichts zu ändern und die dingliche Einigung habe keine Eigenschaften des Verfügungsgegenstands zum Gegenstand.</w:t>
      </w:r>
    </w:p>
    <w:p w14:paraId="5E18C40B" w14:textId="77777777" w:rsidR="00063444" w:rsidRPr="00063444" w:rsidRDefault="00063444" w:rsidP="00063444">
      <w:pPr>
        <w:jc w:val="both"/>
        <w:rPr>
          <w:sz w:val="22"/>
          <w:szCs w:val="22"/>
          <w:lang w:val="de-DE"/>
        </w:rPr>
      </w:pPr>
      <w:r w:rsidRPr="00063444">
        <w:rPr>
          <w:sz w:val="22"/>
          <w:szCs w:val="22"/>
          <w:lang w:val="de-DE"/>
        </w:rPr>
        <w:t>Eine Anfechtung nach § 119 Abs. 2 BGB wäre damit ausgeschlossen.</w:t>
      </w:r>
    </w:p>
    <w:p w14:paraId="2908EB2C" w14:textId="77777777" w:rsidR="00063444" w:rsidRPr="00063444" w:rsidRDefault="00063444" w:rsidP="00063444">
      <w:pPr>
        <w:jc w:val="both"/>
        <w:rPr>
          <w:sz w:val="22"/>
          <w:szCs w:val="22"/>
          <w:lang w:val="de-DE"/>
        </w:rPr>
      </w:pPr>
    </w:p>
    <w:p w14:paraId="3F37B53B" w14:textId="77777777" w:rsidR="00063444" w:rsidRPr="00063444" w:rsidRDefault="00063444" w:rsidP="00063444">
      <w:pPr>
        <w:jc w:val="both"/>
        <w:rPr>
          <w:sz w:val="22"/>
          <w:szCs w:val="22"/>
          <w:lang w:val="de-DE"/>
        </w:rPr>
      </w:pPr>
      <w:r w:rsidRPr="00063444">
        <w:rPr>
          <w:sz w:val="22"/>
          <w:szCs w:val="22"/>
          <w:lang w:val="de-DE"/>
        </w:rPr>
        <w:t xml:space="preserve">Für die zuletzt genannte Auffassung spricht, dass das dingliche Rechtsgeschäft sich darauf beschränkt, die Verfügungswirkung herbeizuführen und den konkreten Vertragsgegenstand sowie die Vertragsparteien zu bestimmen (sog. sachenrechtlicher Minimalkonsens). Bestimmte Eigenschaften der zu übereignenden Sache werden jedoch bei der dinglichen Einigung nicht in Bezug genommen und sind daher nicht als verkehrswesentlich anzusehen. Die Verknüpfung der beiden Geschäfte über § 362 Abs. 1 BGB und eine daraus abgeleitete „mittelbare Kausalität“ ist als Verstoß gegen das Trennungs- und Abstraktionsprinzip einzuordnen. </w:t>
      </w:r>
    </w:p>
    <w:p w14:paraId="61DE1D6C" w14:textId="77777777" w:rsidR="00063444" w:rsidRPr="00063444" w:rsidRDefault="00063444" w:rsidP="00063444">
      <w:pPr>
        <w:jc w:val="both"/>
        <w:rPr>
          <w:sz w:val="22"/>
          <w:szCs w:val="22"/>
          <w:lang w:val="de-DE"/>
        </w:rPr>
      </w:pPr>
      <w:r w:rsidRPr="00063444">
        <w:rPr>
          <w:sz w:val="22"/>
          <w:szCs w:val="22"/>
          <w:lang w:val="de-DE"/>
        </w:rPr>
        <w:t>Daher ist mit der zweiten Ansicht davon auszugehen, dass der Irrtum über eine verkehrswesentliche Eigenschaft nach § 119 Abs. 2 BGB nicht die Anfechtbarkeit des dinglichen Geschäfts nach sich zieht (a.A. sehr gut vertretbar).</w:t>
      </w:r>
    </w:p>
    <w:p w14:paraId="121FD38A" w14:textId="77777777" w:rsidR="00063444" w:rsidRPr="00063444" w:rsidRDefault="00063444" w:rsidP="00063444">
      <w:pPr>
        <w:rPr>
          <w:sz w:val="22"/>
          <w:szCs w:val="22"/>
          <w:lang w:val="de-DE"/>
        </w:rPr>
      </w:pPr>
    </w:p>
    <w:p w14:paraId="60A535B9" w14:textId="77777777" w:rsidR="00063444" w:rsidRPr="00063444" w:rsidRDefault="00063444" w:rsidP="00063444">
      <w:pPr>
        <w:rPr>
          <w:sz w:val="22"/>
          <w:szCs w:val="22"/>
          <w:lang w:val="de-DE"/>
        </w:rPr>
      </w:pPr>
      <w:r w:rsidRPr="00063444">
        <w:rPr>
          <w:sz w:val="22"/>
          <w:szCs w:val="22"/>
          <w:lang w:val="de-DE"/>
        </w:rPr>
        <w:t xml:space="preserve">(2) Ein Anfechtungsgrund könnte sich aus § 123 Abs. 1 1. Alt. BGB ergeben. </w:t>
      </w:r>
    </w:p>
    <w:p w14:paraId="1FE2DD96" w14:textId="77777777" w:rsidR="00063444" w:rsidRPr="00063444" w:rsidRDefault="00063444" w:rsidP="00063444">
      <w:pPr>
        <w:rPr>
          <w:sz w:val="22"/>
          <w:szCs w:val="22"/>
          <w:lang w:val="de-DE"/>
        </w:rPr>
      </w:pPr>
    </w:p>
    <w:p w14:paraId="607FBBBD" w14:textId="77777777" w:rsidR="00063444" w:rsidRPr="00063444" w:rsidRDefault="00063444" w:rsidP="00063444">
      <w:pPr>
        <w:rPr>
          <w:sz w:val="22"/>
          <w:szCs w:val="22"/>
          <w:lang w:val="de-DE"/>
        </w:rPr>
      </w:pPr>
      <w:r w:rsidRPr="00063444">
        <w:rPr>
          <w:sz w:val="22"/>
          <w:szCs w:val="22"/>
          <w:lang w:val="de-DE"/>
        </w:rPr>
        <w:t xml:space="preserve">(a) F müsste den Z getäuscht haben. Unter Täuschung versteht man die Erregung oder Aufrechterhaltung eines Irrtums durch Tun oder Unterlassen, wobei ein Motivirrtum ausreicht. F hat die Frage des Z nach der Echtheit der Lampe wahrheitswidrig verneint, wodurch bei Z eine entsprechende Fehlvorstellung über Tatsachen (Echtheit der Lampe) und damit ein Irrtum erregt wurde. F hat Z folglich getäuscht. </w:t>
      </w:r>
    </w:p>
    <w:p w14:paraId="27357532" w14:textId="77777777" w:rsidR="00063444" w:rsidRPr="00063444" w:rsidRDefault="00063444" w:rsidP="00063444">
      <w:pPr>
        <w:rPr>
          <w:sz w:val="22"/>
          <w:szCs w:val="22"/>
          <w:lang w:val="de-DE"/>
        </w:rPr>
      </w:pPr>
    </w:p>
    <w:p w14:paraId="6CA61373" w14:textId="77777777" w:rsidR="00063444" w:rsidRPr="00063444" w:rsidRDefault="00063444" w:rsidP="00063444">
      <w:pPr>
        <w:rPr>
          <w:sz w:val="22"/>
          <w:szCs w:val="22"/>
          <w:lang w:val="de-DE"/>
        </w:rPr>
      </w:pPr>
      <w:r w:rsidRPr="00063444">
        <w:rPr>
          <w:sz w:val="22"/>
          <w:szCs w:val="22"/>
          <w:lang w:val="de-DE"/>
        </w:rPr>
        <w:t xml:space="preserve">(b) F müsste arglistig gehandelt haben, d.h. er müsste (zumindest bedingt) vorsätzlich gehandelt haben. F wollte seinen Freund nicht absichtlich irreführen, vielmehr war er sich im Zeitpunkt der Übereignung selbst nicht ganz sicher, ob es sich um eine Kopie oder ein Original handelt. Bedingt vorsätzlich handelt jedoch auch, wer Behauptungen „ins Blaue hinein“ aufstellt, für die er keine tatsächlichen Anhaltspunkte hat und auf die es dem anderen Vertragspartner erkennbar ankommt. </w:t>
      </w:r>
      <w:r w:rsidRPr="00063444">
        <w:rPr>
          <w:sz w:val="22"/>
          <w:szCs w:val="22"/>
          <w:lang w:val="de-DE"/>
        </w:rPr>
        <w:br/>
        <w:t>Das arglistige Verhalten liegt in diesem Fall gerade darin, dass dem Erklärenden, was ihm auch bewusst ist, die zur sachgemäßen Beantwortung erforderliche Kenntnis fehlt und er diesen Umstand dem anderen Teil gegenüber gleichwohl verschwieg. F hat trotz der Unsicherheit die Frage des A ganz entschieden verneint. Er handelt damit (bedingt) vorsätzlich.</w:t>
      </w:r>
    </w:p>
    <w:p w14:paraId="07F023C8" w14:textId="77777777" w:rsidR="00063444" w:rsidRPr="00063444" w:rsidRDefault="00063444" w:rsidP="00063444">
      <w:pPr>
        <w:rPr>
          <w:sz w:val="22"/>
          <w:szCs w:val="22"/>
          <w:lang w:val="de-DE"/>
        </w:rPr>
      </w:pPr>
    </w:p>
    <w:p w14:paraId="1B736278" w14:textId="77777777" w:rsidR="00063444" w:rsidRPr="00063444" w:rsidRDefault="00063444" w:rsidP="00063444">
      <w:pPr>
        <w:rPr>
          <w:sz w:val="22"/>
          <w:szCs w:val="22"/>
          <w:lang w:val="de-DE"/>
        </w:rPr>
      </w:pPr>
      <w:r w:rsidRPr="00063444">
        <w:rPr>
          <w:sz w:val="22"/>
          <w:szCs w:val="22"/>
          <w:lang w:val="de-DE"/>
        </w:rPr>
        <w:t>(c) Weiterhin besteht auch der erforderliche Kausalzusammenhang zwischen Täuschung und Abgabe der Willenserklärung, da Z dem F die Lampe ohne die Täuschung nicht übereignet hätte.</w:t>
      </w:r>
    </w:p>
    <w:p w14:paraId="4BDB5498" w14:textId="77777777" w:rsidR="00063444" w:rsidRPr="00063444" w:rsidRDefault="00063444" w:rsidP="00063444">
      <w:pPr>
        <w:rPr>
          <w:sz w:val="22"/>
          <w:szCs w:val="22"/>
          <w:lang w:val="de-DE"/>
        </w:rPr>
      </w:pPr>
    </w:p>
    <w:p w14:paraId="217B408D" w14:textId="77777777" w:rsidR="00063444" w:rsidRPr="00063444" w:rsidRDefault="00063444" w:rsidP="00063444">
      <w:pPr>
        <w:rPr>
          <w:sz w:val="22"/>
          <w:szCs w:val="22"/>
          <w:lang w:val="de-DE"/>
        </w:rPr>
      </w:pPr>
      <w:r w:rsidRPr="00063444">
        <w:rPr>
          <w:sz w:val="22"/>
          <w:szCs w:val="22"/>
          <w:lang w:val="de-DE"/>
        </w:rPr>
        <w:t>(d) Es stellt sich allerdings erneut die Frage, ob der Anfechtungsgrund auch das dingliche Rechtsgeschäft betrifft oder nur das zugrunde liegende kausale Verpflichtungsgeschäft. Die Fehleridentität, also das Fortwirken der Täuschung beim dinglichen Rechtsgeschäft, wird im Rahmen des § 123 BGB jedoch bejaht. Dies lässt sich damit begründen, dass der Vorsatzcharakter der vom Täuschenden ausgeübten Tat alle Schutzvorkehrungen ihm gegenüber entfallen lässt. Daher ist auch das dingliche Rechtsgeschäft in diesem Fall anfechtbar.</w:t>
      </w:r>
    </w:p>
    <w:p w14:paraId="2916C19D" w14:textId="77777777" w:rsidR="00063444" w:rsidRPr="00063444" w:rsidRDefault="00063444" w:rsidP="00063444">
      <w:pPr>
        <w:rPr>
          <w:sz w:val="22"/>
          <w:szCs w:val="22"/>
          <w:lang w:val="de-DE"/>
        </w:rPr>
      </w:pPr>
    </w:p>
    <w:p w14:paraId="28C56043" w14:textId="77777777" w:rsidR="00063444" w:rsidRPr="00063444" w:rsidRDefault="00063444" w:rsidP="00063444">
      <w:pPr>
        <w:rPr>
          <w:b/>
          <w:sz w:val="22"/>
          <w:szCs w:val="22"/>
          <w:lang w:val="de-DE"/>
        </w:rPr>
      </w:pPr>
      <w:r w:rsidRPr="00063444">
        <w:rPr>
          <w:b/>
          <w:sz w:val="22"/>
          <w:szCs w:val="22"/>
          <w:lang w:val="de-DE"/>
        </w:rPr>
        <w:t>cc) Anfechtungsfrist</w:t>
      </w:r>
    </w:p>
    <w:p w14:paraId="5B716919" w14:textId="77777777" w:rsidR="00063444" w:rsidRPr="00063444" w:rsidRDefault="00063444" w:rsidP="00063444">
      <w:pPr>
        <w:rPr>
          <w:sz w:val="22"/>
          <w:szCs w:val="22"/>
          <w:lang w:val="de-DE"/>
        </w:rPr>
      </w:pPr>
      <w:r w:rsidRPr="00063444">
        <w:rPr>
          <w:sz w:val="22"/>
          <w:szCs w:val="22"/>
          <w:lang w:val="de-DE"/>
        </w:rPr>
        <w:t>Die Anfechtung muss im Falle der arglistigen Täuschung innerhalb eines Jahres erfolgen, § 124 Abs. 1 BGB. A hat diese Frist gewahrt.</w:t>
      </w:r>
    </w:p>
    <w:p w14:paraId="74869460" w14:textId="77777777" w:rsidR="00063444" w:rsidRPr="00063444" w:rsidRDefault="00063444" w:rsidP="00063444">
      <w:pPr>
        <w:rPr>
          <w:sz w:val="22"/>
          <w:szCs w:val="22"/>
          <w:lang w:val="de-DE"/>
        </w:rPr>
      </w:pPr>
    </w:p>
    <w:p w14:paraId="7F9B9C79" w14:textId="77777777" w:rsidR="00063444" w:rsidRPr="00063444" w:rsidRDefault="00063444" w:rsidP="00063444">
      <w:pPr>
        <w:rPr>
          <w:b/>
          <w:sz w:val="22"/>
          <w:szCs w:val="22"/>
          <w:lang w:val="de-DE"/>
        </w:rPr>
      </w:pPr>
      <w:r w:rsidRPr="00063444">
        <w:rPr>
          <w:b/>
          <w:sz w:val="22"/>
          <w:szCs w:val="22"/>
          <w:lang w:val="de-DE"/>
        </w:rPr>
        <w:t>b) Rechtsfolge</w:t>
      </w:r>
    </w:p>
    <w:p w14:paraId="6D84EBD6" w14:textId="77777777" w:rsidR="00063444" w:rsidRPr="00063444" w:rsidRDefault="00063444" w:rsidP="00063444">
      <w:pPr>
        <w:jc w:val="both"/>
        <w:rPr>
          <w:sz w:val="22"/>
          <w:szCs w:val="22"/>
          <w:lang w:val="de-DE"/>
        </w:rPr>
      </w:pPr>
      <w:r w:rsidRPr="00063444">
        <w:rPr>
          <w:sz w:val="22"/>
          <w:szCs w:val="22"/>
          <w:lang w:val="de-DE"/>
        </w:rPr>
        <w:t>Die Einigung über den Eigentumsübergang ist nach § 142 Abs. 1 BGB nichtig. Eine wirksame Einigung liegt damit nicht vor. Z hat das Eigentum nicht nach § 929 S. 1 BGB verloren.</w:t>
      </w:r>
    </w:p>
    <w:p w14:paraId="187F57B8" w14:textId="77777777" w:rsidR="00063444" w:rsidRPr="00063444" w:rsidRDefault="00063444" w:rsidP="00063444">
      <w:pPr>
        <w:rPr>
          <w:sz w:val="22"/>
          <w:szCs w:val="22"/>
          <w:lang w:val="de-DE"/>
        </w:rPr>
      </w:pPr>
    </w:p>
    <w:p w14:paraId="7D1AFEE3" w14:textId="77777777" w:rsidR="00063444" w:rsidRPr="00063444" w:rsidRDefault="00063444" w:rsidP="00063444">
      <w:pPr>
        <w:jc w:val="both"/>
        <w:rPr>
          <w:b/>
          <w:sz w:val="22"/>
          <w:szCs w:val="22"/>
          <w:lang w:val="de-DE"/>
        </w:rPr>
      </w:pPr>
      <w:r w:rsidRPr="00063444">
        <w:rPr>
          <w:b/>
          <w:sz w:val="22"/>
          <w:szCs w:val="22"/>
          <w:lang w:val="de-DE"/>
        </w:rPr>
        <w:t>2. Zwischenergebnis</w:t>
      </w:r>
    </w:p>
    <w:p w14:paraId="18BC9202" w14:textId="77777777" w:rsidR="00063444" w:rsidRPr="00063444" w:rsidRDefault="00063444" w:rsidP="00063444">
      <w:pPr>
        <w:jc w:val="both"/>
        <w:rPr>
          <w:sz w:val="22"/>
          <w:szCs w:val="22"/>
          <w:lang w:val="de-DE"/>
        </w:rPr>
      </w:pPr>
      <w:r w:rsidRPr="00063444">
        <w:rPr>
          <w:sz w:val="22"/>
          <w:szCs w:val="22"/>
          <w:lang w:val="de-DE"/>
        </w:rPr>
        <w:t>Z ist Eigentümer der Lampe.</w:t>
      </w:r>
    </w:p>
    <w:p w14:paraId="54738AF4" w14:textId="77777777" w:rsidR="00063444" w:rsidRPr="00063444" w:rsidRDefault="00063444" w:rsidP="00063444">
      <w:pPr>
        <w:jc w:val="both"/>
        <w:rPr>
          <w:sz w:val="22"/>
          <w:szCs w:val="22"/>
          <w:lang w:val="de-DE"/>
        </w:rPr>
      </w:pPr>
    </w:p>
    <w:p w14:paraId="03444DE5" w14:textId="77777777" w:rsidR="00063444" w:rsidRPr="00063444" w:rsidRDefault="00063444" w:rsidP="00063444">
      <w:pPr>
        <w:jc w:val="both"/>
        <w:rPr>
          <w:b/>
          <w:sz w:val="22"/>
          <w:szCs w:val="22"/>
          <w:lang w:val="de-DE"/>
        </w:rPr>
      </w:pPr>
      <w:r w:rsidRPr="00063444">
        <w:rPr>
          <w:b/>
          <w:sz w:val="22"/>
          <w:szCs w:val="22"/>
          <w:lang w:val="de-DE"/>
        </w:rPr>
        <w:t>III. Recht zum Besitz</w:t>
      </w:r>
    </w:p>
    <w:p w14:paraId="199ED8BA" w14:textId="77777777" w:rsidR="00063444" w:rsidRPr="00063444" w:rsidRDefault="00063444" w:rsidP="00063444">
      <w:pPr>
        <w:jc w:val="both"/>
        <w:rPr>
          <w:sz w:val="22"/>
          <w:szCs w:val="22"/>
          <w:lang w:val="de-DE"/>
        </w:rPr>
      </w:pPr>
      <w:r w:rsidRPr="00063444">
        <w:rPr>
          <w:sz w:val="22"/>
          <w:szCs w:val="22"/>
          <w:lang w:val="de-DE"/>
        </w:rPr>
        <w:t>Ein Herausgabeanspruch bestünde nicht, wenn F dem Z gegenüber ein Recht zum Besitz hätte, vgl. § 986 BGB. Ein solches Recht könnte sich aus einem Kaufvertrag gem. § 433 BGB ergeben, § 986 Abs. 1 S. 1 1. Alt. BGB. Eine Einigung i.S.d. § 433 BGB zwischen Z und F wurde zunächst erzielt. Jedoch könnte Z auch seine in diesem Rahmen abgegebene Willenserklärung angefochten haben, sodass der Kaufvertrag insgesamt ex tunc nichtig ist, § 142 Abs. 1 BGB.</w:t>
      </w:r>
    </w:p>
    <w:p w14:paraId="7FAE864D" w14:textId="77777777" w:rsidR="00063444" w:rsidRPr="00063444" w:rsidRDefault="00063444" w:rsidP="00063444">
      <w:pPr>
        <w:jc w:val="both"/>
        <w:rPr>
          <w:sz w:val="22"/>
          <w:szCs w:val="22"/>
          <w:lang w:val="de-DE"/>
        </w:rPr>
      </w:pPr>
      <w:r w:rsidRPr="00063444">
        <w:rPr>
          <w:sz w:val="22"/>
          <w:szCs w:val="22"/>
          <w:lang w:val="de-DE"/>
        </w:rPr>
        <w:t xml:space="preserve">Da Z juristischer Laie ist, ist eine Differenzierung zwischen den Geschäften bei seiner Anfechtungserklärung nicht zu erwarten. Die Auslegung seiner Erklärung nach §§ 133, 157 BGB ergibt, dass im Zweifel alle Rechtsgeschäfte angefochten werden sollen, die zum Erreichen des Herausgabeverlangens angefochten werden müssen. Eine auch im Übrigen wirksame (s.o.) Anfechtungserklärung liegt damit vor. </w:t>
      </w:r>
    </w:p>
    <w:p w14:paraId="7E1ADA4C" w14:textId="77777777" w:rsidR="00063444" w:rsidRPr="00063444" w:rsidRDefault="00063444" w:rsidP="00063444">
      <w:pPr>
        <w:jc w:val="both"/>
        <w:rPr>
          <w:sz w:val="22"/>
          <w:szCs w:val="22"/>
          <w:lang w:val="de-DE"/>
        </w:rPr>
      </w:pPr>
      <w:r w:rsidRPr="00063444">
        <w:rPr>
          <w:sz w:val="22"/>
          <w:szCs w:val="22"/>
          <w:lang w:val="de-DE"/>
        </w:rPr>
        <w:t>Ein Anfechtungsrecht ergibt sich wiederum aus § 123 Abs. 1 1. Alt. BGB, dessen Voraussetzungen auch in Bezug auf das Kausalgeschäft vorliegen. Die arglistige Täuschung des F (s.o.) war auch kausal für das Verpflichtungsgeschäft. Die Anfechtung erfolgt auch fristgemäß, vgl. § 124 Abs. 1 BGB (</w:t>
      </w:r>
      <w:r w:rsidRPr="00063444">
        <w:rPr>
          <w:i/>
          <w:sz w:val="22"/>
          <w:szCs w:val="22"/>
          <w:lang w:val="de-DE"/>
        </w:rPr>
        <w:t>Anm.: Eine Anfechtung nach § 123 Abs. 1 BGB ist gegenüber dem nun ebenfalls in Betracht kommenden § 119 Abs. 2 BGB u.a. wegen der verlängerten Frist nach § 124 Abs. 1 und des Nichteingreifens des § 122 Abs. 1 BGB vorteilhaft</w:t>
      </w:r>
      <w:r w:rsidRPr="00063444">
        <w:rPr>
          <w:sz w:val="22"/>
          <w:szCs w:val="22"/>
          <w:lang w:val="de-DE"/>
        </w:rPr>
        <w:t xml:space="preserve">). </w:t>
      </w:r>
    </w:p>
    <w:p w14:paraId="2493F12B" w14:textId="77777777" w:rsidR="00063444" w:rsidRPr="00063444" w:rsidRDefault="00063444" w:rsidP="00063444">
      <w:pPr>
        <w:jc w:val="both"/>
        <w:rPr>
          <w:sz w:val="22"/>
          <w:szCs w:val="22"/>
          <w:lang w:val="de-DE"/>
        </w:rPr>
      </w:pPr>
      <w:r w:rsidRPr="00063444">
        <w:rPr>
          <w:sz w:val="22"/>
          <w:szCs w:val="22"/>
          <w:lang w:val="de-DE"/>
        </w:rPr>
        <w:t>Ein wirksamer Kaufvertrag liegt aufgrund der Nichtigkeit der Erklärung des Z nach § 142 Abs. 1 BGB nicht vor. F hat kein Recht zum Besitz.</w:t>
      </w:r>
    </w:p>
    <w:p w14:paraId="46ABBD8F" w14:textId="77777777" w:rsidR="00063444" w:rsidRPr="00063444" w:rsidRDefault="00063444" w:rsidP="00063444">
      <w:pPr>
        <w:jc w:val="both"/>
        <w:rPr>
          <w:sz w:val="22"/>
          <w:szCs w:val="22"/>
          <w:lang w:val="de-DE"/>
        </w:rPr>
      </w:pPr>
    </w:p>
    <w:p w14:paraId="661C79A3" w14:textId="77777777" w:rsidR="00063444" w:rsidRPr="00063444" w:rsidRDefault="00063444" w:rsidP="00063444">
      <w:pPr>
        <w:jc w:val="both"/>
        <w:rPr>
          <w:b/>
          <w:sz w:val="22"/>
          <w:szCs w:val="22"/>
          <w:lang w:val="de-DE"/>
        </w:rPr>
      </w:pPr>
      <w:r w:rsidRPr="00063444">
        <w:rPr>
          <w:b/>
          <w:sz w:val="22"/>
          <w:szCs w:val="22"/>
          <w:lang w:val="de-DE"/>
        </w:rPr>
        <w:t>IV. Ergebnis</w:t>
      </w:r>
    </w:p>
    <w:p w14:paraId="12F3867C" w14:textId="77777777" w:rsidR="00063444" w:rsidRPr="00063444" w:rsidRDefault="00063444" w:rsidP="00063444">
      <w:pPr>
        <w:jc w:val="both"/>
        <w:rPr>
          <w:sz w:val="22"/>
          <w:szCs w:val="22"/>
          <w:lang w:val="de-DE"/>
        </w:rPr>
      </w:pPr>
      <w:r w:rsidRPr="00063444">
        <w:rPr>
          <w:sz w:val="22"/>
          <w:szCs w:val="22"/>
          <w:lang w:val="de-DE"/>
        </w:rPr>
        <w:t>Z hat gegen F einen Anspruch auf Herausgabe der Lampe aus § 985 BGB.</w:t>
      </w:r>
    </w:p>
    <w:p w14:paraId="06BBA33E" w14:textId="77777777" w:rsidR="00A81E47" w:rsidRPr="00063444" w:rsidRDefault="00A81E47" w:rsidP="00A81E47">
      <w:pPr>
        <w:tabs>
          <w:tab w:val="center" w:pos="-1134"/>
          <w:tab w:val="center" w:pos="4819"/>
        </w:tabs>
        <w:jc w:val="both"/>
        <w:rPr>
          <w:noProof/>
          <w:sz w:val="22"/>
          <w:szCs w:val="22"/>
          <w:lang w:val="de-DE"/>
        </w:rPr>
      </w:pPr>
    </w:p>
    <w:p w14:paraId="464FCBC1" w14:textId="77777777" w:rsidR="00C90AA0" w:rsidRPr="00063444" w:rsidRDefault="00C90AA0" w:rsidP="00657AB0">
      <w:pPr>
        <w:tabs>
          <w:tab w:val="center" w:pos="-1134"/>
          <w:tab w:val="center" w:pos="4819"/>
        </w:tabs>
        <w:jc w:val="both"/>
        <w:rPr>
          <w:noProof/>
          <w:sz w:val="22"/>
          <w:szCs w:val="22"/>
          <w:lang w:val="de-DE"/>
        </w:rPr>
      </w:pPr>
    </w:p>
    <w:sectPr w:rsidR="00C90AA0" w:rsidRPr="00063444">
      <w:headerReference w:type="even" r:id="rId8"/>
      <w:headerReference w:type="default" r:id="rId9"/>
      <w:footerReference w:type="even" r:id="rId10"/>
      <w:footerReference w:type="default" r:id="rId11"/>
      <w:headerReference w:type="first" r:id="rId12"/>
      <w:footerReference w:type="first" r:id="rId13"/>
      <w:type w:val="continuous"/>
      <w:pgSz w:w="11905" w:h="16837"/>
      <w:pgMar w:top="850" w:right="1134" w:bottom="850" w:left="1134" w:header="850" w:footer="8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1F136" w14:textId="77777777" w:rsidR="0005679C" w:rsidRDefault="0005679C">
      <w:r>
        <w:separator/>
      </w:r>
    </w:p>
  </w:endnote>
  <w:endnote w:type="continuationSeparator" w:id="0">
    <w:p w14:paraId="62199465" w14:textId="77777777" w:rsidR="0005679C" w:rsidRDefault="0005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ta Offc Pro">
    <w:panose1 w:val="020B0504030101020102"/>
    <w:charset w:val="00"/>
    <w:family w:val="swiss"/>
    <w:pitch w:val="variable"/>
    <w:sig w:usb0="A00002F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FE7CE" w14:textId="77777777" w:rsidR="00C90AA0" w:rsidRDefault="00C90A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D37F" w14:textId="464FBE5B" w:rsidR="0038324F" w:rsidRDefault="0038324F">
    <w:pPr>
      <w:pStyle w:val="Fuzeile"/>
      <w:jc w:val="right"/>
    </w:pPr>
    <w:r>
      <w:fldChar w:fldCharType="begin"/>
    </w:r>
    <w:r>
      <w:instrText>PAGE   \* MERGEFORMAT</w:instrText>
    </w:r>
    <w:r>
      <w:fldChar w:fldCharType="separate"/>
    </w:r>
    <w:r w:rsidR="0091401D" w:rsidRPr="0091401D">
      <w:rPr>
        <w:noProof/>
        <w:lang w:val="de-DE"/>
      </w:rPr>
      <w:t>6</w:t>
    </w:r>
    <w:r>
      <w:fldChar w:fldCharType="end"/>
    </w:r>
  </w:p>
  <w:p w14:paraId="38C1F859" w14:textId="77777777" w:rsidR="0038324F" w:rsidRDefault="0038324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2A365" w14:textId="77777777" w:rsidR="00C90AA0" w:rsidRDefault="00C90A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CEA3D" w14:textId="77777777" w:rsidR="0005679C" w:rsidRDefault="0005679C">
      <w:r>
        <w:separator/>
      </w:r>
    </w:p>
  </w:footnote>
  <w:footnote w:type="continuationSeparator" w:id="0">
    <w:p w14:paraId="50895670" w14:textId="77777777" w:rsidR="0005679C" w:rsidRDefault="00056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C6B09" w14:textId="77777777" w:rsidR="00C90AA0" w:rsidRDefault="00C90A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6641" w14:textId="77777777" w:rsidR="00EF22CF" w:rsidRPr="00B17FDF" w:rsidRDefault="00D65E10" w:rsidP="00C90AA0">
    <w:pPr>
      <w:pStyle w:val="1Fliesstext"/>
    </w:pPr>
    <w:r w:rsidRPr="008C40E1">
      <w:rPr>
        <w:noProof/>
      </w:rPr>
      <w:drawing>
        <wp:inline distT="0" distB="0" distL="0" distR="0" wp14:anchorId="1088E091" wp14:editId="07777777">
          <wp:extent cx="619125" cy="314325"/>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314325"/>
                  </a:xfrm>
                  <a:prstGeom prst="rect">
                    <a:avLst/>
                  </a:prstGeom>
                  <a:noFill/>
                  <a:ln>
                    <a:noFill/>
                  </a:ln>
                </pic:spPr>
              </pic:pic>
            </a:graphicData>
          </a:graphic>
        </wp:inline>
      </w:drawing>
    </w:r>
    <w:r w:rsidR="00C90AA0">
      <w:t xml:space="preserve"> </w:t>
    </w:r>
    <w:r w:rsidR="00C90AA0">
      <w:tab/>
    </w:r>
    <w:r w:rsidR="00C90AA0">
      <w:tab/>
    </w:r>
    <w:r w:rsidR="00C90AA0">
      <w:tab/>
    </w:r>
    <w:r w:rsidR="00C90AA0">
      <w:tab/>
      <w:t xml:space="preserve">Prof. Dr. Thomas Hoeren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123B1" w14:textId="77777777" w:rsidR="00C90AA0" w:rsidRDefault="00C90A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4F1"/>
    <w:multiLevelType w:val="hybridMultilevel"/>
    <w:tmpl w:val="8A905A14"/>
    <w:lvl w:ilvl="0" w:tplc="971444A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D5438C"/>
    <w:multiLevelType w:val="hybridMultilevel"/>
    <w:tmpl w:val="00FC3724"/>
    <w:lvl w:ilvl="0" w:tplc="909E769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225319"/>
    <w:multiLevelType w:val="hybridMultilevel"/>
    <w:tmpl w:val="9A04263C"/>
    <w:lvl w:ilvl="0" w:tplc="3D18384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877305"/>
    <w:multiLevelType w:val="hybridMultilevel"/>
    <w:tmpl w:val="9582015E"/>
    <w:lvl w:ilvl="0" w:tplc="20F25C1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1F4363"/>
    <w:multiLevelType w:val="hybridMultilevel"/>
    <w:tmpl w:val="2820D0BA"/>
    <w:lvl w:ilvl="0" w:tplc="4916477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1C3FB6"/>
    <w:multiLevelType w:val="hybridMultilevel"/>
    <w:tmpl w:val="A8FEA078"/>
    <w:lvl w:ilvl="0" w:tplc="C6B46D3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A65976"/>
    <w:multiLevelType w:val="hybridMultilevel"/>
    <w:tmpl w:val="76064E0A"/>
    <w:lvl w:ilvl="0" w:tplc="AB4610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910B20"/>
    <w:multiLevelType w:val="hybridMultilevel"/>
    <w:tmpl w:val="785494A0"/>
    <w:lvl w:ilvl="0" w:tplc="43DA61E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48774E"/>
    <w:multiLevelType w:val="hybridMultilevel"/>
    <w:tmpl w:val="90242E68"/>
    <w:lvl w:ilvl="0" w:tplc="DE4479D4">
      <w:numFmt w:val="bullet"/>
      <w:lvlText w:val="-"/>
      <w:lvlJc w:val="left"/>
      <w:pPr>
        <w:ind w:left="720" w:hanging="360"/>
      </w:pPr>
      <w:rPr>
        <w:rFonts w:ascii="Meta Offc Pro" w:eastAsia="Times New Roman" w:hAnsi="Meta Offc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34A2D13"/>
    <w:multiLevelType w:val="hybridMultilevel"/>
    <w:tmpl w:val="FA423818"/>
    <w:lvl w:ilvl="0" w:tplc="13A296F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4A7782B"/>
    <w:multiLevelType w:val="hybridMultilevel"/>
    <w:tmpl w:val="DB6414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62841FD"/>
    <w:multiLevelType w:val="hybridMultilevel"/>
    <w:tmpl w:val="D9B6AA26"/>
    <w:lvl w:ilvl="0" w:tplc="4516CFB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A346341"/>
    <w:multiLevelType w:val="hybridMultilevel"/>
    <w:tmpl w:val="F90A9FFE"/>
    <w:lvl w:ilvl="0" w:tplc="071875B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1255140"/>
    <w:multiLevelType w:val="hybridMultilevel"/>
    <w:tmpl w:val="C8B0AB70"/>
    <w:lvl w:ilvl="0" w:tplc="B7C2078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2E7392E"/>
    <w:multiLevelType w:val="hybridMultilevel"/>
    <w:tmpl w:val="2F60C60E"/>
    <w:lvl w:ilvl="0" w:tplc="489296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2564559"/>
    <w:multiLevelType w:val="hybridMultilevel"/>
    <w:tmpl w:val="B854E37E"/>
    <w:lvl w:ilvl="0" w:tplc="0310F158">
      <w:start w:val="1"/>
      <w:numFmt w:val="upperRoman"/>
      <w:lvlText w:val="%1."/>
      <w:lvlJc w:val="left"/>
      <w:pPr>
        <w:ind w:left="1495" w:hanging="360"/>
      </w:pPr>
      <w:rPr>
        <w:rFonts w:ascii="Times New Roman" w:eastAsia="Calibri" w:hAnsi="Times New Roman" w:cs="Times New Roman"/>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33434BD1"/>
    <w:multiLevelType w:val="hybridMultilevel"/>
    <w:tmpl w:val="1D1C1B0E"/>
    <w:lvl w:ilvl="0" w:tplc="CDE4438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86072D"/>
    <w:multiLevelType w:val="hybridMultilevel"/>
    <w:tmpl w:val="73F604AA"/>
    <w:lvl w:ilvl="0" w:tplc="E68884B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C85D65"/>
    <w:multiLevelType w:val="hybridMultilevel"/>
    <w:tmpl w:val="1DD038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CC34BD"/>
    <w:multiLevelType w:val="hybridMultilevel"/>
    <w:tmpl w:val="5748F14C"/>
    <w:lvl w:ilvl="0" w:tplc="8B281928">
      <w:start w:val="2"/>
      <w:numFmt w:val="decimal"/>
      <w:lvlText w:val="%1."/>
      <w:lvlJc w:val="left"/>
      <w:pPr>
        <w:ind w:left="5175" w:hanging="360"/>
      </w:pPr>
      <w:rPr>
        <w:rFonts w:hint="default"/>
      </w:rPr>
    </w:lvl>
    <w:lvl w:ilvl="1" w:tplc="04070019" w:tentative="1">
      <w:start w:val="1"/>
      <w:numFmt w:val="lowerLetter"/>
      <w:lvlText w:val="%2."/>
      <w:lvlJc w:val="left"/>
      <w:pPr>
        <w:ind w:left="5895" w:hanging="360"/>
      </w:pPr>
    </w:lvl>
    <w:lvl w:ilvl="2" w:tplc="0407001B" w:tentative="1">
      <w:start w:val="1"/>
      <w:numFmt w:val="lowerRoman"/>
      <w:lvlText w:val="%3."/>
      <w:lvlJc w:val="right"/>
      <w:pPr>
        <w:ind w:left="6615" w:hanging="180"/>
      </w:pPr>
    </w:lvl>
    <w:lvl w:ilvl="3" w:tplc="0407000F" w:tentative="1">
      <w:start w:val="1"/>
      <w:numFmt w:val="decimal"/>
      <w:lvlText w:val="%4."/>
      <w:lvlJc w:val="left"/>
      <w:pPr>
        <w:ind w:left="7335" w:hanging="360"/>
      </w:pPr>
    </w:lvl>
    <w:lvl w:ilvl="4" w:tplc="04070019" w:tentative="1">
      <w:start w:val="1"/>
      <w:numFmt w:val="lowerLetter"/>
      <w:lvlText w:val="%5."/>
      <w:lvlJc w:val="left"/>
      <w:pPr>
        <w:ind w:left="8055" w:hanging="360"/>
      </w:pPr>
    </w:lvl>
    <w:lvl w:ilvl="5" w:tplc="0407001B" w:tentative="1">
      <w:start w:val="1"/>
      <w:numFmt w:val="lowerRoman"/>
      <w:lvlText w:val="%6."/>
      <w:lvlJc w:val="right"/>
      <w:pPr>
        <w:ind w:left="8775" w:hanging="180"/>
      </w:pPr>
    </w:lvl>
    <w:lvl w:ilvl="6" w:tplc="0407000F" w:tentative="1">
      <w:start w:val="1"/>
      <w:numFmt w:val="decimal"/>
      <w:lvlText w:val="%7."/>
      <w:lvlJc w:val="left"/>
      <w:pPr>
        <w:ind w:left="9495" w:hanging="360"/>
      </w:pPr>
    </w:lvl>
    <w:lvl w:ilvl="7" w:tplc="04070019" w:tentative="1">
      <w:start w:val="1"/>
      <w:numFmt w:val="lowerLetter"/>
      <w:lvlText w:val="%8."/>
      <w:lvlJc w:val="left"/>
      <w:pPr>
        <w:ind w:left="10215" w:hanging="360"/>
      </w:pPr>
    </w:lvl>
    <w:lvl w:ilvl="8" w:tplc="0407001B" w:tentative="1">
      <w:start w:val="1"/>
      <w:numFmt w:val="lowerRoman"/>
      <w:lvlText w:val="%9."/>
      <w:lvlJc w:val="right"/>
      <w:pPr>
        <w:ind w:left="10935" w:hanging="180"/>
      </w:pPr>
    </w:lvl>
  </w:abstractNum>
  <w:abstractNum w:abstractNumId="20" w15:restartNumberingAfterBreak="0">
    <w:nsid w:val="3D202EFA"/>
    <w:multiLevelType w:val="hybridMultilevel"/>
    <w:tmpl w:val="4A10AD2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1AD54A4"/>
    <w:multiLevelType w:val="hybridMultilevel"/>
    <w:tmpl w:val="E3A6D57C"/>
    <w:lvl w:ilvl="0" w:tplc="ED9E57F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31364CA"/>
    <w:multiLevelType w:val="hybridMultilevel"/>
    <w:tmpl w:val="9E8031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31B1F94"/>
    <w:multiLevelType w:val="hybridMultilevel"/>
    <w:tmpl w:val="2AEABFA4"/>
    <w:lvl w:ilvl="0" w:tplc="EAAEAA34">
      <w:start w:val="1"/>
      <w:numFmt w:val="upp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4" w15:restartNumberingAfterBreak="0">
    <w:nsid w:val="45C13983"/>
    <w:multiLevelType w:val="hybridMultilevel"/>
    <w:tmpl w:val="D2FC900A"/>
    <w:lvl w:ilvl="0" w:tplc="2AFC8CE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78E5412"/>
    <w:multiLevelType w:val="hybridMultilevel"/>
    <w:tmpl w:val="B6DCC174"/>
    <w:lvl w:ilvl="0" w:tplc="28BACB6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9335EAE"/>
    <w:multiLevelType w:val="hybridMultilevel"/>
    <w:tmpl w:val="714C04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939603B"/>
    <w:multiLevelType w:val="hybridMultilevel"/>
    <w:tmpl w:val="D5BE873E"/>
    <w:lvl w:ilvl="0" w:tplc="4A1EBC5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C1511B5"/>
    <w:multiLevelType w:val="hybridMultilevel"/>
    <w:tmpl w:val="FE802CF4"/>
    <w:lvl w:ilvl="0" w:tplc="5FC6BCF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D712289"/>
    <w:multiLevelType w:val="hybridMultilevel"/>
    <w:tmpl w:val="5950E828"/>
    <w:lvl w:ilvl="0" w:tplc="C2CEF6DE">
      <w:start w:val="1"/>
      <w:numFmt w:val="decimal"/>
      <w:lvlText w:val="%1."/>
      <w:lvlJc w:val="left"/>
      <w:pPr>
        <w:tabs>
          <w:tab w:val="num" w:pos="720"/>
        </w:tabs>
        <w:ind w:left="720" w:hanging="360"/>
      </w:pPr>
    </w:lvl>
    <w:lvl w:ilvl="1" w:tplc="2FD6A6A4" w:tentative="1">
      <w:start w:val="1"/>
      <w:numFmt w:val="decimal"/>
      <w:lvlText w:val="%2."/>
      <w:lvlJc w:val="left"/>
      <w:pPr>
        <w:tabs>
          <w:tab w:val="num" w:pos="1440"/>
        </w:tabs>
        <w:ind w:left="1440" w:hanging="360"/>
      </w:pPr>
    </w:lvl>
    <w:lvl w:ilvl="2" w:tplc="6D0E3B7A" w:tentative="1">
      <w:start w:val="1"/>
      <w:numFmt w:val="decimal"/>
      <w:lvlText w:val="%3."/>
      <w:lvlJc w:val="left"/>
      <w:pPr>
        <w:tabs>
          <w:tab w:val="num" w:pos="2160"/>
        </w:tabs>
        <w:ind w:left="2160" w:hanging="360"/>
      </w:pPr>
    </w:lvl>
    <w:lvl w:ilvl="3" w:tplc="2228A8C0" w:tentative="1">
      <w:start w:val="1"/>
      <w:numFmt w:val="decimal"/>
      <w:lvlText w:val="%4."/>
      <w:lvlJc w:val="left"/>
      <w:pPr>
        <w:tabs>
          <w:tab w:val="num" w:pos="2880"/>
        </w:tabs>
        <w:ind w:left="2880" w:hanging="360"/>
      </w:pPr>
    </w:lvl>
    <w:lvl w:ilvl="4" w:tplc="4B58CB98" w:tentative="1">
      <w:start w:val="1"/>
      <w:numFmt w:val="decimal"/>
      <w:lvlText w:val="%5."/>
      <w:lvlJc w:val="left"/>
      <w:pPr>
        <w:tabs>
          <w:tab w:val="num" w:pos="3600"/>
        </w:tabs>
        <w:ind w:left="3600" w:hanging="360"/>
      </w:pPr>
    </w:lvl>
    <w:lvl w:ilvl="5" w:tplc="1F22CB86" w:tentative="1">
      <w:start w:val="1"/>
      <w:numFmt w:val="decimal"/>
      <w:lvlText w:val="%6."/>
      <w:lvlJc w:val="left"/>
      <w:pPr>
        <w:tabs>
          <w:tab w:val="num" w:pos="4320"/>
        </w:tabs>
        <w:ind w:left="4320" w:hanging="360"/>
      </w:pPr>
    </w:lvl>
    <w:lvl w:ilvl="6" w:tplc="934EA92E" w:tentative="1">
      <w:start w:val="1"/>
      <w:numFmt w:val="decimal"/>
      <w:lvlText w:val="%7."/>
      <w:lvlJc w:val="left"/>
      <w:pPr>
        <w:tabs>
          <w:tab w:val="num" w:pos="5040"/>
        </w:tabs>
        <w:ind w:left="5040" w:hanging="360"/>
      </w:pPr>
    </w:lvl>
    <w:lvl w:ilvl="7" w:tplc="F13AE34A" w:tentative="1">
      <w:start w:val="1"/>
      <w:numFmt w:val="decimal"/>
      <w:lvlText w:val="%8."/>
      <w:lvlJc w:val="left"/>
      <w:pPr>
        <w:tabs>
          <w:tab w:val="num" w:pos="5760"/>
        </w:tabs>
        <w:ind w:left="5760" w:hanging="360"/>
      </w:pPr>
    </w:lvl>
    <w:lvl w:ilvl="8" w:tplc="212259BE" w:tentative="1">
      <w:start w:val="1"/>
      <w:numFmt w:val="decimal"/>
      <w:lvlText w:val="%9."/>
      <w:lvlJc w:val="left"/>
      <w:pPr>
        <w:tabs>
          <w:tab w:val="num" w:pos="6480"/>
        </w:tabs>
        <w:ind w:left="6480" w:hanging="360"/>
      </w:pPr>
    </w:lvl>
  </w:abstractNum>
  <w:abstractNum w:abstractNumId="30" w15:restartNumberingAfterBreak="0">
    <w:nsid w:val="4EA96CF2"/>
    <w:multiLevelType w:val="hybridMultilevel"/>
    <w:tmpl w:val="CE308186"/>
    <w:lvl w:ilvl="0" w:tplc="4066025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2486748"/>
    <w:multiLevelType w:val="hybridMultilevel"/>
    <w:tmpl w:val="CF0A69D2"/>
    <w:lvl w:ilvl="0" w:tplc="772E88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33C5F60"/>
    <w:multiLevelType w:val="hybridMultilevel"/>
    <w:tmpl w:val="8CCE4FC0"/>
    <w:lvl w:ilvl="0" w:tplc="83D8700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54F0634"/>
    <w:multiLevelType w:val="hybridMultilevel"/>
    <w:tmpl w:val="506832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6EC5A31"/>
    <w:multiLevelType w:val="hybridMultilevel"/>
    <w:tmpl w:val="26D07A0E"/>
    <w:lvl w:ilvl="0" w:tplc="597E8E6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22A4267"/>
    <w:multiLevelType w:val="hybridMultilevel"/>
    <w:tmpl w:val="875A1EE6"/>
    <w:lvl w:ilvl="0" w:tplc="6C80EC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3D0614E"/>
    <w:multiLevelType w:val="hybridMultilevel"/>
    <w:tmpl w:val="B5122B18"/>
    <w:lvl w:ilvl="0" w:tplc="E6F618D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41B312B"/>
    <w:multiLevelType w:val="hybridMultilevel"/>
    <w:tmpl w:val="51C8ED2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BA67B4F"/>
    <w:multiLevelType w:val="hybridMultilevel"/>
    <w:tmpl w:val="C5DAC446"/>
    <w:lvl w:ilvl="0" w:tplc="41C80B5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1D838A8"/>
    <w:multiLevelType w:val="hybridMultilevel"/>
    <w:tmpl w:val="A8FAEA8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3A54C0A"/>
    <w:multiLevelType w:val="hybridMultilevel"/>
    <w:tmpl w:val="67C8BFAE"/>
    <w:lvl w:ilvl="0" w:tplc="70D881C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713700D"/>
    <w:multiLevelType w:val="hybridMultilevel"/>
    <w:tmpl w:val="C6E6E4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820417A"/>
    <w:multiLevelType w:val="hybridMultilevel"/>
    <w:tmpl w:val="4878AE3C"/>
    <w:lvl w:ilvl="0" w:tplc="C50C0216">
      <w:start w:val="1"/>
      <w:numFmt w:val="decimal"/>
      <w:lvlText w:val="%1."/>
      <w:lvlJc w:val="left"/>
      <w:pPr>
        <w:tabs>
          <w:tab w:val="num" w:pos="720"/>
        </w:tabs>
        <w:ind w:left="720" w:hanging="360"/>
      </w:pPr>
    </w:lvl>
    <w:lvl w:ilvl="1" w:tplc="83F81FA6" w:tentative="1">
      <w:start w:val="1"/>
      <w:numFmt w:val="decimal"/>
      <w:lvlText w:val="%2."/>
      <w:lvlJc w:val="left"/>
      <w:pPr>
        <w:tabs>
          <w:tab w:val="num" w:pos="1440"/>
        </w:tabs>
        <w:ind w:left="1440" w:hanging="360"/>
      </w:pPr>
    </w:lvl>
    <w:lvl w:ilvl="2" w:tplc="701A30AE" w:tentative="1">
      <w:start w:val="1"/>
      <w:numFmt w:val="decimal"/>
      <w:lvlText w:val="%3."/>
      <w:lvlJc w:val="left"/>
      <w:pPr>
        <w:tabs>
          <w:tab w:val="num" w:pos="2160"/>
        </w:tabs>
        <w:ind w:left="2160" w:hanging="360"/>
      </w:pPr>
    </w:lvl>
    <w:lvl w:ilvl="3" w:tplc="EEBA1D92" w:tentative="1">
      <w:start w:val="1"/>
      <w:numFmt w:val="decimal"/>
      <w:lvlText w:val="%4."/>
      <w:lvlJc w:val="left"/>
      <w:pPr>
        <w:tabs>
          <w:tab w:val="num" w:pos="2880"/>
        </w:tabs>
        <w:ind w:left="2880" w:hanging="360"/>
      </w:pPr>
    </w:lvl>
    <w:lvl w:ilvl="4" w:tplc="DF7C3F5A" w:tentative="1">
      <w:start w:val="1"/>
      <w:numFmt w:val="decimal"/>
      <w:lvlText w:val="%5."/>
      <w:lvlJc w:val="left"/>
      <w:pPr>
        <w:tabs>
          <w:tab w:val="num" w:pos="3600"/>
        </w:tabs>
        <w:ind w:left="3600" w:hanging="360"/>
      </w:pPr>
    </w:lvl>
    <w:lvl w:ilvl="5" w:tplc="B8066ADC" w:tentative="1">
      <w:start w:val="1"/>
      <w:numFmt w:val="decimal"/>
      <w:lvlText w:val="%6."/>
      <w:lvlJc w:val="left"/>
      <w:pPr>
        <w:tabs>
          <w:tab w:val="num" w:pos="4320"/>
        </w:tabs>
        <w:ind w:left="4320" w:hanging="360"/>
      </w:pPr>
    </w:lvl>
    <w:lvl w:ilvl="6" w:tplc="F1FCDACE" w:tentative="1">
      <w:start w:val="1"/>
      <w:numFmt w:val="decimal"/>
      <w:lvlText w:val="%7."/>
      <w:lvlJc w:val="left"/>
      <w:pPr>
        <w:tabs>
          <w:tab w:val="num" w:pos="5040"/>
        </w:tabs>
        <w:ind w:left="5040" w:hanging="360"/>
      </w:pPr>
    </w:lvl>
    <w:lvl w:ilvl="7" w:tplc="B1A82FE8" w:tentative="1">
      <w:start w:val="1"/>
      <w:numFmt w:val="decimal"/>
      <w:lvlText w:val="%8."/>
      <w:lvlJc w:val="left"/>
      <w:pPr>
        <w:tabs>
          <w:tab w:val="num" w:pos="5760"/>
        </w:tabs>
        <w:ind w:left="5760" w:hanging="360"/>
      </w:pPr>
    </w:lvl>
    <w:lvl w:ilvl="8" w:tplc="3EB283A0" w:tentative="1">
      <w:start w:val="1"/>
      <w:numFmt w:val="decimal"/>
      <w:lvlText w:val="%9."/>
      <w:lvlJc w:val="left"/>
      <w:pPr>
        <w:tabs>
          <w:tab w:val="num" w:pos="6480"/>
        </w:tabs>
        <w:ind w:left="6480" w:hanging="360"/>
      </w:pPr>
    </w:lvl>
  </w:abstractNum>
  <w:abstractNum w:abstractNumId="43" w15:restartNumberingAfterBreak="0">
    <w:nsid w:val="790C0E75"/>
    <w:multiLevelType w:val="hybridMultilevel"/>
    <w:tmpl w:val="F844DE4E"/>
    <w:lvl w:ilvl="0" w:tplc="672EF16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92D00BB"/>
    <w:multiLevelType w:val="hybridMultilevel"/>
    <w:tmpl w:val="76306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9492C6B"/>
    <w:multiLevelType w:val="hybridMultilevel"/>
    <w:tmpl w:val="B7605944"/>
    <w:lvl w:ilvl="0" w:tplc="18C004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F5F2F19"/>
    <w:multiLevelType w:val="hybridMultilevel"/>
    <w:tmpl w:val="2C726C3E"/>
    <w:lvl w:ilvl="0" w:tplc="E6308734">
      <w:start w:val="1"/>
      <w:numFmt w:val="decimal"/>
      <w:lvlText w:val="%1."/>
      <w:lvlJc w:val="left"/>
      <w:pPr>
        <w:tabs>
          <w:tab w:val="num" w:pos="720"/>
        </w:tabs>
        <w:ind w:left="720" w:hanging="360"/>
      </w:pPr>
    </w:lvl>
    <w:lvl w:ilvl="1" w:tplc="6F06C1EE" w:tentative="1">
      <w:start w:val="1"/>
      <w:numFmt w:val="decimal"/>
      <w:lvlText w:val="%2."/>
      <w:lvlJc w:val="left"/>
      <w:pPr>
        <w:tabs>
          <w:tab w:val="num" w:pos="1440"/>
        </w:tabs>
        <w:ind w:left="1440" w:hanging="360"/>
      </w:pPr>
    </w:lvl>
    <w:lvl w:ilvl="2" w:tplc="4D1CB906" w:tentative="1">
      <w:start w:val="1"/>
      <w:numFmt w:val="decimal"/>
      <w:lvlText w:val="%3."/>
      <w:lvlJc w:val="left"/>
      <w:pPr>
        <w:tabs>
          <w:tab w:val="num" w:pos="2160"/>
        </w:tabs>
        <w:ind w:left="2160" w:hanging="360"/>
      </w:pPr>
    </w:lvl>
    <w:lvl w:ilvl="3" w:tplc="B55ADBEA" w:tentative="1">
      <w:start w:val="1"/>
      <w:numFmt w:val="decimal"/>
      <w:lvlText w:val="%4."/>
      <w:lvlJc w:val="left"/>
      <w:pPr>
        <w:tabs>
          <w:tab w:val="num" w:pos="2880"/>
        </w:tabs>
        <w:ind w:left="2880" w:hanging="360"/>
      </w:pPr>
    </w:lvl>
    <w:lvl w:ilvl="4" w:tplc="48ECFA64" w:tentative="1">
      <w:start w:val="1"/>
      <w:numFmt w:val="decimal"/>
      <w:lvlText w:val="%5."/>
      <w:lvlJc w:val="left"/>
      <w:pPr>
        <w:tabs>
          <w:tab w:val="num" w:pos="3600"/>
        </w:tabs>
        <w:ind w:left="3600" w:hanging="360"/>
      </w:pPr>
    </w:lvl>
    <w:lvl w:ilvl="5" w:tplc="62B08BF0" w:tentative="1">
      <w:start w:val="1"/>
      <w:numFmt w:val="decimal"/>
      <w:lvlText w:val="%6."/>
      <w:lvlJc w:val="left"/>
      <w:pPr>
        <w:tabs>
          <w:tab w:val="num" w:pos="4320"/>
        </w:tabs>
        <w:ind w:left="4320" w:hanging="360"/>
      </w:pPr>
    </w:lvl>
    <w:lvl w:ilvl="6" w:tplc="E8A83ABC" w:tentative="1">
      <w:start w:val="1"/>
      <w:numFmt w:val="decimal"/>
      <w:lvlText w:val="%7."/>
      <w:lvlJc w:val="left"/>
      <w:pPr>
        <w:tabs>
          <w:tab w:val="num" w:pos="5040"/>
        </w:tabs>
        <w:ind w:left="5040" w:hanging="360"/>
      </w:pPr>
    </w:lvl>
    <w:lvl w:ilvl="7" w:tplc="AD4A7790" w:tentative="1">
      <w:start w:val="1"/>
      <w:numFmt w:val="decimal"/>
      <w:lvlText w:val="%8."/>
      <w:lvlJc w:val="left"/>
      <w:pPr>
        <w:tabs>
          <w:tab w:val="num" w:pos="5760"/>
        </w:tabs>
        <w:ind w:left="5760" w:hanging="360"/>
      </w:pPr>
    </w:lvl>
    <w:lvl w:ilvl="8" w:tplc="45123052" w:tentative="1">
      <w:start w:val="1"/>
      <w:numFmt w:val="decimal"/>
      <w:lvlText w:val="%9."/>
      <w:lvlJc w:val="left"/>
      <w:pPr>
        <w:tabs>
          <w:tab w:val="num" w:pos="6480"/>
        </w:tabs>
        <w:ind w:left="6480" w:hanging="360"/>
      </w:pPr>
    </w:lvl>
  </w:abstractNum>
  <w:num w:numId="1">
    <w:abstractNumId w:val="42"/>
  </w:num>
  <w:num w:numId="2">
    <w:abstractNumId w:val="19"/>
  </w:num>
  <w:num w:numId="3">
    <w:abstractNumId w:val="46"/>
  </w:num>
  <w:num w:numId="4">
    <w:abstractNumId w:val="29"/>
  </w:num>
  <w:num w:numId="5">
    <w:abstractNumId w:val="8"/>
  </w:num>
  <w:num w:numId="6">
    <w:abstractNumId w:val="2"/>
  </w:num>
  <w:num w:numId="7">
    <w:abstractNumId w:val="31"/>
  </w:num>
  <w:num w:numId="8">
    <w:abstractNumId w:val="0"/>
  </w:num>
  <w:num w:numId="9">
    <w:abstractNumId w:val="9"/>
  </w:num>
  <w:num w:numId="10">
    <w:abstractNumId w:val="30"/>
  </w:num>
  <w:num w:numId="11">
    <w:abstractNumId w:val="12"/>
  </w:num>
  <w:num w:numId="12">
    <w:abstractNumId w:val="34"/>
  </w:num>
  <w:num w:numId="13">
    <w:abstractNumId w:val="11"/>
  </w:num>
  <w:num w:numId="14">
    <w:abstractNumId w:val="4"/>
  </w:num>
  <w:num w:numId="15">
    <w:abstractNumId w:val="14"/>
  </w:num>
  <w:num w:numId="16">
    <w:abstractNumId w:val="6"/>
  </w:num>
  <w:num w:numId="17">
    <w:abstractNumId w:val="17"/>
  </w:num>
  <w:num w:numId="18">
    <w:abstractNumId w:val="33"/>
  </w:num>
  <w:num w:numId="19">
    <w:abstractNumId w:val="22"/>
  </w:num>
  <w:num w:numId="20">
    <w:abstractNumId w:val="25"/>
  </w:num>
  <w:num w:numId="21">
    <w:abstractNumId w:val="16"/>
  </w:num>
  <w:num w:numId="22">
    <w:abstractNumId w:val="37"/>
  </w:num>
  <w:num w:numId="23">
    <w:abstractNumId w:val="20"/>
  </w:num>
  <w:num w:numId="24">
    <w:abstractNumId w:val="41"/>
  </w:num>
  <w:num w:numId="25">
    <w:abstractNumId w:val="44"/>
  </w:num>
  <w:num w:numId="26">
    <w:abstractNumId w:val="45"/>
  </w:num>
  <w:num w:numId="27">
    <w:abstractNumId w:val="38"/>
  </w:num>
  <w:num w:numId="28">
    <w:abstractNumId w:val="35"/>
  </w:num>
  <w:num w:numId="29">
    <w:abstractNumId w:val="18"/>
  </w:num>
  <w:num w:numId="30">
    <w:abstractNumId w:val="36"/>
  </w:num>
  <w:num w:numId="31">
    <w:abstractNumId w:val="28"/>
  </w:num>
  <w:num w:numId="32">
    <w:abstractNumId w:val="3"/>
  </w:num>
  <w:num w:numId="33">
    <w:abstractNumId w:val="7"/>
  </w:num>
  <w:num w:numId="34">
    <w:abstractNumId w:val="39"/>
  </w:num>
  <w:num w:numId="35">
    <w:abstractNumId w:val="27"/>
  </w:num>
  <w:num w:numId="36">
    <w:abstractNumId w:val="24"/>
  </w:num>
  <w:num w:numId="37">
    <w:abstractNumId w:val="13"/>
  </w:num>
  <w:num w:numId="38">
    <w:abstractNumId w:val="21"/>
  </w:num>
  <w:num w:numId="39">
    <w:abstractNumId w:val="26"/>
  </w:num>
  <w:num w:numId="40">
    <w:abstractNumId w:val="10"/>
  </w:num>
  <w:num w:numId="41">
    <w:abstractNumId w:val="15"/>
  </w:num>
  <w:num w:numId="42">
    <w:abstractNumId w:val="1"/>
  </w:num>
  <w:num w:numId="43">
    <w:abstractNumId w:val="23"/>
  </w:num>
  <w:num w:numId="44">
    <w:abstractNumId w:val="43"/>
  </w:num>
  <w:num w:numId="45">
    <w:abstractNumId w:val="40"/>
  </w:num>
  <w:num w:numId="46">
    <w:abstractNumId w:val="5"/>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1"/>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SACHR02 überarbeitet.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D6E92"/>
    <w:rsid w:val="000006B0"/>
    <w:rsid w:val="000136DE"/>
    <w:rsid w:val="00021CBB"/>
    <w:rsid w:val="00025FF7"/>
    <w:rsid w:val="00043E43"/>
    <w:rsid w:val="000510D6"/>
    <w:rsid w:val="0005327E"/>
    <w:rsid w:val="0005679C"/>
    <w:rsid w:val="00063444"/>
    <w:rsid w:val="00064EED"/>
    <w:rsid w:val="00075E6B"/>
    <w:rsid w:val="00081BFA"/>
    <w:rsid w:val="000900D6"/>
    <w:rsid w:val="000936C4"/>
    <w:rsid w:val="000A758E"/>
    <w:rsid w:val="000B5B24"/>
    <w:rsid w:val="000C0928"/>
    <w:rsid w:val="000C0FD6"/>
    <w:rsid w:val="000D1B8F"/>
    <w:rsid w:val="000D7093"/>
    <w:rsid w:val="000E3DE3"/>
    <w:rsid w:val="000F6150"/>
    <w:rsid w:val="0010043E"/>
    <w:rsid w:val="00100CE4"/>
    <w:rsid w:val="001057BC"/>
    <w:rsid w:val="001221A4"/>
    <w:rsid w:val="00124D57"/>
    <w:rsid w:val="00127A09"/>
    <w:rsid w:val="00147CC5"/>
    <w:rsid w:val="0015159D"/>
    <w:rsid w:val="00162BE3"/>
    <w:rsid w:val="0016784A"/>
    <w:rsid w:val="00175CB2"/>
    <w:rsid w:val="00190FA0"/>
    <w:rsid w:val="00191C62"/>
    <w:rsid w:val="00192216"/>
    <w:rsid w:val="00196017"/>
    <w:rsid w:val="001A4107"/>
    <w:rsid w:val="001A436B"/>
    <w:rsid w:val="001A55DB"/>
    <w:rsid w:val="001C644E"/>
    <w:rsid w:val="001D22BB"/>
    <w:rsid w:val="001D3E60"/>
    <w:rsid w:val="00201C3C"/>
    <w:rsid w:val="00224F5C"/>
    <w:rsid w:val="00247B77"/>
    <w:rsid w:val="00251EDB"/>
    <w:rsid w:val="00285C9C"/>
    <w:rsid w:val="00294FB1"/>
    <w:rsid w:val="002A2B00"/>
    <w:rsid w:val="002A492C"/>
    <w:rsid w:val="002C12B9"/>
    <w:rsid w:val="002D64C2"/>
    <w:rsid w:val="002E1174"/>
    <w:rsid w:val="002F7601"/>
    <w:rsid w:val="00305109"/>
    <w:rsid w:val="00305436"/>
    <w:rsid w:val="00307C72"/>
    <w:rsid w:val="00324540"/>
    <w:rsid w:val="00332E69"/>
    <w:rsid w:val="00333073"/>
    <w:rsid w:val="003414A6"/>
    <w:rsid w:val="0034218C"/>
    <w:rsid w:val="00342E16"/>
    <w:rsid w:val="00347596"/>
    <w:rsid w:val="00347FF8"/>
    <w:rsid w:val="0035083F"/>
    <w:rsid w:val="00350CF8"/>
    <w:rsid w:val="003557DB"/>
    <w:rsid w:val="00362C05"/>
    <w:rsid w:val="0036529C"/>
    <w:rsid w:val="00370377"/>
    <w:rsid w:val="003759B3"/>
    <w:rsid w:val="003768FA"/>
    <w:rsid w:val="00381B8F"/>
    <w:rsid w:val="0038324F"/>
    <w:rsid w:val="00384593"/>
    <w:rsid w:val="003851B1"/>
    <w:rsid w:val="00385743"/>
    <w:rsid w:val="00395A29"/>
    <w:rsid w:val="003C7F60"/>
    <w:rsid w:val="003E47EA"/>
    <w:rsid w:val="003F7C7D"/>
    <w:rsid w:val="00403509"/>
    <w:rsid w:val="00410F4A"/>
    <w:rsid w:val="004214D7"/>
    <w:rsid w:val="00423236"/>
    <w:rsid w:val="00455AC1"/>
    <w:rsid w:val="004568F6"/>
    <w:rsid w:val="004618EA"/>
    <w:rsid w:val="00463015"/>
    <w:rsid w:val="00467799"/>
    <w:rsid w:val="0047169C"/>
    <w:rsid w:val="00475DE5"/>
    <w:rsid w:val="00481C47"/>
    <w:rsid w:val="00497D8B"/>
    <w:rsid w:val="004A2B94"/>
    <w:rsid w:val="004B60B5"/>
    <w:rsid w:val="004D0073"/>
    <w:rsid w:val="004E3015"/>
    <w:rsid w:val="004E46CB"/>
    <w:rsid w:val="00510C95"/>
    <w:rsid w:val="00533761"/>
    <w:rsid w:val="005350CE"/>
    <w:rsid w:val="00536502"/>
    <w:rsid w:val="00541BA2"/>
    <w:rsid w:val="00542C51"/>
    <w:rsid w:val="00561AFA"/>
    <w:rsid w:val="00564115"/>
    <w:rsid w:val="00567C30"/>
    <w:rsid w:val="00571497"/>
    <w:rsid w:val="005802E3"/>
    <w:rsid w:val="00586B88"/>
    <w:rsid w:val="00586CA9"/>
    <w:rsid w:val="005A27F3"/>
    <w:rsid w:val="005B34A4"/>
    <w:rsid w:val="005B39EF"/>
    <w:rsid w:val="005B5B0C"/>
    <w:rsid w:val="005C2386"/>
    <w:rsid w:val="005E132B"/>
    <w:rsid w:val="005E71C5"/>
    <w:rsid w:val="005E7864"/>
    <w:rsid w:val="005F6E0E"/>
    <w:rsid w:val="006019B2"/>
    <w:rsid w:val="0061006D"/>
    <w:rsid w:val="00645E4B"/>
    <w:rsid w:val="006461C9"/>
    <w:rsid w:val="00651C1C"/>
    <w:rsid w:val="00657AB0"/>
    <w:rsid w:val="00670D1F"/>
    <w:rsid w:val="00676BCD"/>
    <w:rsid w:val="006803E9"/>
    <w:rsid w:val="00685A7B"/>
    <w:rsid w:val="00686606"/>
    <w:rsid w:val="00686E23"/>
    <w:rsid w:val="00694253"/>
    <w:rsid w:val="006A7560"/>
    <w:rsid w:val="006C546F"/>
    <w:rsid w:val="006E2AAB"/>
    <w:rsid w:val="006F520A"/>
    <w:rsid w:val="00705F99"/>
    <w:rsid w:val="00706BEE"/>
    <w:rsid w:val="00710487"/>
    <w:rsid w:val="007220A3"/>
    <w:rsid w:val="00730D8C"/>
    <w:rsid w:val="007322BF"/>
    <w:rsid w:val="00750BE4"/>
    <w:rsid w:val="00762921"/>
    <w:rsid w:val="007640FE"/>
    <w:rsid w:val="00767316"/>
    <w:rsid w:val="007747AD"/>
    <w:rsid w:val="00780DEB"/>
    <w:rsid w:val="0078487C"/>
    <w:rsid w:val="007849BC"/>
    <w:rsid w:val="00785CFD"/>
    <w:rsid w:val="00786A57"/>
    <w:rsid w:val="00791F36"/>
    <w:rsid w:val="00794AA7"/>
    <w:rsid w:val="007B11D3"/>
    <w:rsid w:val="007B3455"/>
    <w:rsid w:val="007B4FAF"/>
    <w:rsid w:val="007B5222"/>
    <w:rsid w:val="007B61AB"/>
    <w:rsid w:val="007C4119"/>
    <w:rsid w:val="007C5B43"/>
    <w:rsid w:val="007C73CC"/>
    <w:rsid w:val="007F29BD"/>
    <w:rsid w:val="00804B1B"/>
    <w:rsid w:val="008200D1"/>
    <w:rsid w:val="00823F23"/>
    <w:rsid w:val="00830D6D"/>
    <w:rsid w:val="00835A9B"/>
    <w:rsid w:val="0086660D"/>
    <w:rsid w:val="00876062"/>
    <w:rsid w:val="00876D21"/>
    <w:rsid w:val="00896836"/>
    <w:rsid w:val="008A5013"/>
    <w:rsid w:val="008A5590"/>
    <w:rsid w:val="008B49DF"/>
    <w:rsid w:val="008C0F49"/>
    <w:rsid w:val="008E629E"/>
    <w:rsid w:val="008E64E2"/>
    <w:rsid w:val="008F7F74"/>
    <w:rsid w:val="009014E1"/>
    <w:rsid w:val="00906048"/>
    <w:rsid w:val="0091401D"/>
    <w:rsid w:val="009168D5"/>
    <w:rsid w:val="009305C5"/>
    <w:rsid w:val="00941CA1"/>
    <w:rsid w:val="00950EF9"/>
    <w:rsid w:val="00970AAC"/>
    <w:rsid w:val="009738A5"/>
    <w:rsid w:val="00994900"/>
    <w:rsid w:val="009A62E0"/>
    <w:rsid w:val="009C7301"/>
    <w:rsid w:val="009E684A"/>
    <w:rsid w:val="009E6A4C"/>
    <w:rsid w:val="009E6A90"/>
    <w:rsid w:val="009E76FC"/>
    <w:rsid w:val="009F397E"/>
    <w:rsid w:val="00A03B73"/>
    <w:rsid w:val="00A0516C"/>
    <w:rsid w:val="00A10B35"/>
    <w:rsid w:val="00A117DF"/>
    <w:rsid w:val="00A13208"/>
    <w:rsid w:val="00A14F19"/>
    <w:rsid w:val="00A32F8B"/>
    <w:rsid w:val="00A50C70"/>
    <w:rsid w:val="00A7458C"/>
    <w:rsid w:val="00A81E47"/>
    <w:rsid w:val="00AA40CA"/>
    <w:rsid w:val="00AB10D0"/>
    <w:rsid w:val="00AB69D1"/>
    <w:rsid w:val="00AC646E"/>
    <w:rsid w:val="00AD3C1C"/>
    <w:rsid w:val="00AD5BED"/>
    <w:rsid w:val="00AD5EE6"/>
    <w:rsid w:val="00AE28AA"/>
    <w:rsid w:val="00B076F1"/>
    <w:rsid w:val="00B1002A"/>
    <w:rsid w:val="00B127C2"/>
    <w:rsid w:val="00B13784"/>
    <w:rsid w:val="00B13AE4"/>
    <w:rsid w:val="00B1469E"/>
    <w:rsid w:val="00B17FDF"/>
    <w:rsid w:val="00B276DD"/>
    <w:rsid w:val="00B31813"/>
    <w:rsid w:val="00B3420B"/>
    <w:rsid w:val="00B40FD6"/>
    <w:rsid w:val="00B62C06"/>
    <w:rsid w:val="00B740C7"/>
    <w:rsid w:val="00B8078B"/>
    <w:rsid w:val="00B915B9"/>
    <w:rsid w:val="00BA0841"/>
    <w:rsid w:val="00BB1E10"/>
    <w:rsid w:val="00BB6783"/>
    <w:rsid w:val="00BB799E"/>
    <w:rsid w:val="00BC2496"/>
    <w:rsid w:val="00BC789D"/>
    <w:rsid w:val="00BD33DF"/>
    <w:rsid w:val="00BD5A96"/>
    <w:rsid w:val="00BD6E92"/>
    <w:rsid w:val="00BE0A3F"/>
    <w:rsid w:val="00BE0E2C"/>
    <w:rsid w:val="00C01198"/>
    <w:rsid w:val="00C34589"/>
    <w:rsid w:val="00C4337F"/>
    <w:rsid w:val="00C53248"/>
    <w:rsid w:val="00C5780F"/>
    <w:rsid w:val="00C661B5"/>
    <w:rsid w:val="00C66A28"/>
    <w:rsid w:val="00C72D95"/>
    <w:rsid w:val="00C73AA7"/>
    <w:rsid w:val="00C73EA7"/>
    <w:rsid w:val="00C90026"/>
    <w:rsid w:val="00C90AA0"/>
    <w:rsid w:val="00C93BDC"/>
    <w:rsid w:val="00CA277C"/>
    <w:rsid w:val="00CA55B8"/>
    <w:rsid w:val="00CA6AAA"/>
    <w:rsid w:val="00CB0CA5"/>
    <w:rsid w:val="00CC745D"/>
    <w:rsid w:val="00CD41DA"/>
    <w:rsid w:val="00CD69A6"/>
    <w:rsid w:val="00CE5C15"/>
    <w:rsid w:val="00CF6836"/>
    <w:rsid w:val="00CF6E36"/>
    <w:rsid w:val="00D03F70"/>
    <w:rsid w:val="00D21F31"/>
    <w:rsid w:val="00D33384"/>
    <w:rsid w:val="00D33F28"/>
    <w:rsid w:val="00D40730"/>
    <w:rsid w:val="00D412E1"/>
    <w:rsid w:val="00D51E29"/>
    <w:rsid w:val="00D53DAD"/>
    <w:rsid w:val="00D55ABA"/>
    <w:rsid w:val="00D6235B"/>
    <w:rsid w:val="00D62366"/>
    <w:rsid w:val="00D64332"/>
    <w:rsid w:val="00D65E10"/>
    <w:rsid w:val="00D7305C"/>
    <w:rsid w:val="00D80134"/>
    <w:rsid w:val="00D828F6"/>
    <w:rsid w:val="00D93047"/>
    <w:rsid w:val="00D95DDB"/>
    <w:rsid w:val="00DA5C3B"/>
    <w:rsid w:val="00DD7C45"/>
    <w:rsid w:val="00DE2BAB"/>
    <w:rsid w:val="00DF1343"/>
    <w:rsid w:val="00DF603F"/>
    <w:rsid w:val="00E106F7"/>
    <w:rsid w:val="00E159A1"/>
    <w:rsid w:val="00E24B99"/>
    <w:rsid w:val="00E24E67"/>
    <w:rsid w:val="00E36AAD"/>
    <w:rsid w:val="00E415D7"/>
    <w:rsid w:val="00E42855"/>
    <w:rsid w:val="00E44AE0"/>
    <w:rsid w:val="00E473D6"/>
    <w:rsid w:val="00E54A41"/>
    <w:rsid w:val="00E81509"/>
    <w:rsid w:val="00E8693E"/>
    <w:rsid w:val="00E93171"/>
    <w:rsid w:val="00E963F8"/>
    <w:rsid w:val="00EB1B5A"/>
    <w:rsid w:val="00EB7B41"/>
    <w:rsid w:val="00EC1966"/>
    <w:rsid w:val="00EC3907"/>
    <w:rsid w:val="00EC6556"/>
    <w:rsid w:val="00ED0C67"/>
    <w:rsid w:val="00EF22CF"/>
    <w:rsid w:val="00F005B6"/>
    <w:rsid w:val="00F022AF"/>
    <w:rsid w:val="00F26C8B"/>
    <w:rsid w:val="00F36744"/>
    <w:rsid w:val="00F37FF6"/>
    <w:rsid w:val="00F50698"/>
    <w:rsid w:val="00F51296"/>
    <w:rsid w:val="00F5231E"/>
    <w:rsid w:val="00F609E2"/>
    <w:rsid w:val="00F62929"/>
    <w:rsid w:val="00F70921"/>
    <w:rsid w:val="00F75F8B"/>
    <w:rsid w:val="00F929B2"/>
    <w:rsid w:val="00FA2369"/>
    <w:rsid w:val="00FA3C1D"/>
    <w:rsid w:val="00FA516C"/>
    <w:rsid w:val="00FA5B6B"/>
    <w:rsid w:val="00FB21A1"/>
    <w:rsid w:val="00FB24CC"/>
    <w:rsid w:val="00FB67B2"/>
    <w:rsid w:val="00FD5451"/>
    <w:rsid w:val="00FD7122"/>
    <w:rsid w:val="00FE0CAA"/>
    <w:rsid w:val="00FE179D"/>
    <w:rsid w:val="00FF2D80"/>
    <w:rsid w:val="00FF5584"/>
    <w:rsid w:val="3713F820"/>
    <w:rsid w:val="40FEA265"/>
    <w:rsid w:val="46820E7C"/>
    <w:rsid w:val="4CF15000"/>
    <w:rsid w:val="4E8D2061"/>
    <w:rsid w:val="62B57F83"/>
    <w:rsid w:val="64514FE4"/>
    <w:rsid w:val="7061B86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2038E"/>
  <w15:chartTrackingRefBased/>
  <w15:docId w15:val="{715EC759-CB14-4EC0-926B-FF16A3C7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uiPriority w:val="99"/>
    <w:semiHidden/>
  </w:style>
  <w:style w:type="paragraph" w:styleId="Kopfzeile">
    <w:name w:val="header"/>
    <w:basedOn w:val="Standard"/>
    <w:link w:val="KopfzeileZchn"/>
    <w:uiPriority w:val="99"/>
    <w:pPr>
      <w:tabs>
        <w:tab w:val="center" w:pos="4536"/>
        <w:tab w:val="right" w:pos="9072"/>
      </w:tabs>
    </w:pPr>
  </w:style>
  <w:style w:type="character" w:styleId="Seitenzahl">
    <w:name w:val="page number"/>
    <w:rPr>
      <w:rFonts w:ascii="Mangal" w:cs="Mangal"/>
      <w:sz w:val="24"/>
      <w:szCs w:val="24"/>
    </w:r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tabs>
        <w:tab w:val="center" w:pos="-1134"/>
        <w:tab w:val="center" w:pos="4819"/>
      </w:tabs>
      <w:spacing w:line="360" w:lineRule="auto"/>
      <w:ind w:left="4819" w:hanging="4819"/>
      <w:jc w:val="both"/>
    </w:pPr>
    <w:rPr>
      <w:noProof/>
      <w:sz w:val="20"/>
      <w:szCs w:val="20"/>
      <w:lang w:val="de-DE"/>
    </w:rPr>
  </w:style>
  <w:style w:type="paragraph" w:styleId="Sprechblasentext">
    <w:name w:val="Balloon Text"/>
    <w:basedOn w:val="Standard"/>
    <w:link w:val="SprechblasentextZchn"/>
    <w:uiPriority w:val="99"/>
    <w:semiHidden/>
    <w:rsid w:val="006C546F"/>
    <w:rPr>
      <w:rFonts w:ascii="Tahoma" w:hAnsi="Tahoma" w:cs="Tahoma"/>
      <w:sz w:val="16"/>
      <w:szCs w:val="16"/>
    </w:rPr>
  </w:style>
  <w:style w:type="character" w:customStyle="1" w:styleId="KopfzeileZchn">
    <w:name w:val="Kopfzeile Zchn"/>
    <w:link w:val="Kopfzeile"/>
    <w:uiPriority w:val="99"/>
    <w:rsid w:val="009C7301"/>
    <w:rPr>
      <w:sz w:val="24"/>
      <w:szCs w:val="24"/>
      <w:lang w:val="en-US"/>
    </w:rPr>
  </w:style>
  <w:style w:type="character" w:styleId="Kommentarzeichen">
    <w:name w:val="annotation reference"/>
    <w:uiPriority w:val="99"/>
    <w:semiHidden/>
    <w:unhideWhenUsed/>
    <w:rsid w:val="00970AAC"/>
    <w:rPr>
      <w:sz w:val="16"/>
      <w:szCs w:val="16"/>
    </w:rPr>
  </w:style>
  <w:style w:type="paragraph" w:styleId="Kommentartext">
    <w:name w:val="annotation text"/>
    <w:basedOn w:val="Standard"/>
    <w:link w:val="KommentartextZchn"/>
    <w:uiPriority w:val="99"/>
    <w:semiHidden/>
    <w:unhideWhenUsed/>
    <w:rsid w:val="00970AAC"/>
    <w:rPr>
      <w:sz w:val="20"/>
      <w:szCs w:val="20"/>
    </w:rPr>
  </w:style>
  <w:style w:type="character" w:customStyle="1" w:styleId="KommentartextZchn">
    <w:name w:val="Kommentartext Zchn"/>
    <w:link w:val="Kommentartext"/>
    <w:uiPriority w:val="99"/>
    <w:semiHidden/>
    <w:rsid w:val="00970AAC"/>
    <w:rPr>
      <w:lang w:val="en-US"/>
    </w:rPr>
  </w:style>
  <w:style w:type="paragraph" w:styleId="Kommentarthema">
    <w:name w:val="annotation subject"/>
    <w:basedOn w:val="Kommentartext"/>
    <w:next w:val="Kommentartext"/>
    <w:link w:val="KommentarthemaZchn"/>
    <w:uiPriority w:val="99"/>
    <w:semiHidden/>
    <w:unhideWhenUsed/>
    <w:rsid w:val="00970AAC"/>
    <w:rPr>
      <w:b/>
      <w:bCs/>
    </w:rPr>
  </w:style>
  <w:style w:type="character" w:customStyle="1" w:styleId="KommentarthemaZchn">
    <w:name w:val="Kommentarthema Zchn"/>
    <w:link w:val="Kommentarthema"/>
    <w:uiPriority w:val="99"/>
    <w:semiHidden/>
    <w:rsid w:val="00970AAC"/>
    <w:rPr>
      <w:b/>
      <w:bCs/>
      <w:lang w:val="en-US"/>
    </w:rPr>
  </w:style>
  <w:style w:type="character" w:customStyle="1" w:styleId="FuzeileZchn">
    <w:name w:val="Fußzeile Zchn"/>
    <w:link w:val="Fuzeile"/>
    <w:uiPriority w:val="99"/>
    <w:rsid w:val="0038324F"/>
    <w:rPr>
      <w:sz w:val="24"/>
      <w:szCs w:val="24"/>
      <w:lang w:val="en-US"/>
    </w:rPr>
  </w:style>
  <w:style w:type="character" w:customStyle="1" w:styleId="inhdok">
    <w:name w:val="inhdok"/>
    <w:rsid w:val="00785CFD"/>
  </w:style>
  <w:style w:type="character" w:customStyle="1" w:styleId="titel">
    <w:name w:val="titel"/>
    <w:rsid w:val="00FF5584"/>
  </w:style>
  <w:style w:type="paragraph" w:styleId="Funotentext">
    <w:name w:val="footnote text"/>
    <w:basedOn w:val="Standard"/>
    <w:link w:val="FunotentextZchn"/>
    <w:uiPriority w:val="99"/>
    <w:semiHidden/>
    <w:unhideWhenUsed/>
    <w:rsid w:val="00B40FD6"/>
    <w:rPr>
      <w:sz w:val="20"/>
      <w:szCs w:val="20"/>
    </w:rPr>
  </w:style>
  <w:style w:type="character" w:customStyle="1" w:styleId="FunotentextZchn">
    <w:name w:val="Fußnotentext Zchn"/>
    <w:link w:val="Funotentext"/>
    <w:uiPriority w:val="99"/>
    <w:semiHidden/>
    <w:rsid w:val="00B40FD6"/>
    <w:rPr>
      <w:lang w:val="en-US"/>
    </w:rPr>
  </w:style>
  <w:style w:type="paragraph" w:customStyle="1" w:styleId="1Fliesstext">
    <w:name w:val="1. Fliesstext"/>
    <w:basedOn w:val="Standard"/>
    <w:qFormat/>
    <w:rsid w:val="00C90AA0"/>
    <w:pPr>
      <w:widowControl/>
      <w:spacing w:before="120" w:after="120"/>
      <w:jc w:val="both"/>
    </w:pPr>
    <w:rPr>
      <w:rFonts w:ascii="Meta Offc Pro" w:hAnsi="Meta Offc Pro"/>
      <w:sz w:val="20"/>
      <w:szCs w:val="20"/>
      <w:lang w:val="de-DE"/>
    </w:rPr>
  </w:style>
  <w:style w:type="character" w:styleId="Hervorhebung">
    <w:name w:val="Emphasis"/>
    <w:qFormat/>
    <w:rsid w:val="00A81E47"/>
    <w:rPr>
      <w:i/>
      <w:iCs/>
    </w:rPr>
  </w:style>
  <w:style w:type="character" w:customStyle="1" w:styleId="SprechblasentextZchn">
    <w:name w:val="Sprechblasentext Zchn"/>
    <w:link w:val="Sprechblasentext"/>
    <w:uiPriority w:val="99"/>
    <w:semiHidden/>
    <w:rsid w:val="00A81E47"/>
    <w:rPr>
      <w:rFonts w:ascii="Tahoma" w:hAnsi="Tahoma" w:cs="Tahoma"/>
      <w:sz w:val="16"/>
      <w:szCs w:val="16"/>
      <w:lang w:val="en-US"/>
    </w:rPr>
  </w:style>
  <w:style w:type="paragraph" w:styleId="berarbeitung">
    <w:name w:val="Revision"/>
    <w:hidden/>
    <w:uiPriority w:val="99"/>
    <w:semiHidden/>
    <w:rsid w:val="00A81E47"/>
    <w:rPr>
      <w:sz w:val="24"/>
      <w:szCs w:val="24"/>
      <w:lang w:eastAsia="de-DE"/>
    </w:rPr>
  </w:style>
  <w:style w:type="character" w:styleId="Hyperlink">
    <w:name w:val="Hyperlink"/>
    <w:uiPriority w:val="99"/>
    <w:semiHidden/>
    <w:unhideWhenUsed/>
    <w:rsid w:val="00A81E47"/>
    <w:rPr>
      <w:color w:val="0000FF"/>
      <w:u w:val="single"/>
    </w:rPr>
  </w:style>
  <w:style w:type="paragraph" w:styleId="Listenabsatz">
    <w:name w:val="List Paragraph"/>
    <w:basedOn w:val="Standard"/>
    <w:uiPriority w:val="34"/>
    <w:qFormat/>
    <w:rsid w:val="00A81E47"/>
    <w:pPr>
      <w:widowControl/>
      <w:autoSpaceDE/>
      <w:autoSpaceDN/>
      <w:adjustRightInd/>
      <w:spacing w:after="200" w:line="276" w:lineRule="auto"/>
      <w:ind w:left="720"/>
      <w:contextualSpacing/>
    </w:pPr>
    <w:rPr>
      <w:rFonts w:ascii="Calibri" w:eastAsia="Calibri" w:hAnsi="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26844">
      <w:bodyDiv w:val="1"/>
      <w:marLeft w:val="0"/>
      <w:marRight w:val="0"/>
      <w:marTop w:val="0"/>
      <w:marBottom w:val="0"/>
      <w:divBdr>
        <w:top w:val="none" w:sz="0" w:space="0" w:color="auto"/>
        <w:left w:val="none" w:sz="0" w:space="0" w:color="auto"/>
        <w:bottom w:val="none" w:sz="0" w:space="0" w:color="auto"/>
        <w:right w:val="none" w:sz="0" w:space="0" w:color="auto"/>
      </w:divBdr>
    </w:div>
    <w:div w:id="628364899">
      <w:bodyDiv w:val="1"/>
      <w:marLeft w:val="0"/>
      <w:marRight w:val="0"/>
      <w:marTop w:val="0"/>
      <w:marBottom w:val="0"/>
      <w:divBdr>
        <w:top w:val="none" w:sz="0" w:space="0" w:color="auto"/>
        <w:left w:val="none" w:sz="0" w:space="0" w:color="auto"/>
        <w:bottom w:val="none" w:sz="0" w:space="0" w:color="auto"/>
        <w:right w:val="none" w:sz="0" w:space="0" w:color="auto"/>
      </w:divBdr>
      <w:divsChild>
        <w:div w:id="243733685">
          <w:marLeft w:val="835"/>
          <w:marRight w:val="0"/>
          <w:marTop w:val="115"/>
          <w:marBottom w:val="0"/>
          <w:divBdr>
            <w:top w:val="none" w:sz="0" w:space="0" w:color="auto"/>
            <w:left w:val="none" w:sz="0" w:space="0" w:color="auto"/>
            <w:bottom w:val="none" w:sz="0" w:space="0" w:color="auto"/>
            <w:right w:val="none" w:sz="0" w:space="0" w:color="auto"/>
          </w:divBdr>
        </w:div>
        <w:div w:id="882449427">
          <w:marLeft w:val="835"/>
          <w:marRight w:val="0"/>
          <w:marTop w:val="115"/>
          <w:marBottom w:val="0"/>
          <w:divBdr>
            <w:top w:val="none" w:sz="0" w:space="0" w:color="auto"/>
            <w:left w:val="none" w:sz="0" w:space="0" w:color="auto"/>
            <w:bottom w:val="none" w:sz="0" w:space="0" w:color="auto"/>
            <w:right w:val="none" w:sz="0" w:space="0" w:color="auto"/>
          </w:divBdr>
        </w:div>
        <w:div w:id="889802856">
          <w:marLeft w:val="835"/>
          <w:marRight w:val="0"/>
          <w:marTop w:val="115"/>
          <w:marBottom w:val="0"/>
          <w:divBdr>
            <w:top w:val="none" w:sz="0" w:space="0" w:color="auto"/>
            <w:left w:val="none" w:sz="0" w:space="0" w:color="auto"/>
            <w:bottom w:val="none" w:sz="0" w:space="0" w:color="auto"/>
            <w:right w:val="none" w:sz="0" w:space="0" w:color="auto"/>
          </w:divBdr>
        </w:div>
        <w:div w:id="1773933360">
          <w:marLeft w:val="835"/>
          <w:marRight w:val="0"/>
          <w:marTop w:val="115"/>
          <w:marBottom w:val="0"/>
          <w:divBdr>
            <w:top w:val="none" w:sz="0" w:space="0" w:color="auto"/>
            <w:left w:val="none" w:sz="0" w:space="0" w:color="auto"/>
            <w:bottom w:val="none" w:sz="0" w:space="0" w:color="auto"/>
            <w:right w:val="none" w:sz="0" w:space="0" w:color="auto"/>
          </w:divBdr>
        </w:div>
        <w:div w:id="2090231126">
          <w:marLeft w:val="835"/>
          <w:marRight w:val="0"/>
          <w:marTop w:val="115"/>
          <w:marBottom w:val="0"/>
          <w:divBdr>
            <w:top w:val="none" w:sz="0" w:space="0" w:color="auto"/>
            <w:left w:val="none" w:sz="0" w:space="0" w:color="auto"/>
            <w:bottom w:val="none" w:sz="0" w:space="0" w:color="auto"/>
            <w:right w:val="none" w:sz="0" w:space="0" w:color="auto"/>
          </w:divBdr>
        </w:div>
      </w:divsChild>
    </w:div>
    <w:div w:id="988286111">
      <w:bodyDiv w:val="1"/>
      <w:marLeft w:val="0"/>
      <w:marRight w:val="0"/>
      <w:marTop w:val="0"/>
      <w:marBottom w:val="0"/>
      <w:divBdr>
        <w:top w:val="none" w:sz="0" w:space="0" w:color="auto"/>
        <w:left w:val="none" w:sz="0" w:space="0" w:color="auto"/>
        <w:bottom w:val="none" w:sz="0" w:space="0" w:color="auto"/>
        <w:right w:val="none" w:sz="0" w:space="0" w:color="auto"/>
      </w:divBdr>
      <w:divsChild>
        <w:div w:id="177282649">
          <w:marLeft w:val="835"/>
          <w:marRight w:val="0"/>
          <w:marTop w:val="134"/>
          <w:marBottom w:val="0"/>
          <w:divBdr>
            <w:top w:val="none" w:sz="0" w:space="0" w:color="auto"/>
            <w:left w:val="none" w:sz="0" w:space="0" w:color="auto"/>
            <w:bottom w:val="none" w:sz="0" w:space="0" w:color="auto"/>
            <w:right w:val="none" w:sz="0" w:space="0" w:color="auto"/>
          </w:divBdr>
        </w:div>
        <w:div w:id="229776240">
          <w:marLeft w:val="835"/>
          <w:marRight w:val="0"/>
          <w:marTop w:val="134"/>
          <w:marBottom w:val="0"/>
          <w:divBdr>
            <w:top w:val="none" w:sz="0" w:space="0" w:color="auto"/>
            <w:left w:val="none" w:sz="0" w:space="0" w:color="auto"/>
            <w:bottom w:val="none" w:sz="0" w:space="0" w:color="auto"/>
            <w:right w:val="none" w:sz="0" w:space="0" w:color="auto"/>
          </w:divBdr>
        </w:div>
        <w:div w:id="294796559">
          <w:marLeft w:val="835"/>
          <w:marRight w:val="0"/>
          <w:marTop w:val="134"/>
          <w:marBottom w:val="0"/>
          <w:divBdr>
            <w:top w:val="none" w:sz="0" w:space="0" w:color="auto"/>
            <w:left w:val="none" w:sz="0" w:space="0" w:color="auto"/>
            <w:bottom w:val="none" w:sz="0" w:space="0" w:color="auto"/>
            <w:right w:val="none" w:sz="0" w:space="0" w:color="auto"/>
          </w:divBdr>
        </w:div>
        <w:div w:id="838696085">
          <w:marLeft w:val="835"/>
          <w:marRight w:val="0"/>
          <w:marTop w:val="134"/>
          <w:marBottom w:val="0"/>
          <w:divBdr>
            <w:top w:val="none" w:sz="0" w:space="0" w:color="auto"/>
            <w:left w:val="none" w:sz="0" w:space="0" w:color="auto"/>
            <w:bottom w:val="none" w:sz="0" w:space="0" w:color="auto"/>
            <w:right w:val="none" w:sz="0" w:space="0" w:color="auto"/>
          </w:divBdr>
        </w:div>
        <w:div w:id="1120686062">
          <w:marLeft w:val="835"/>
          <w:marRight w:val="0"/>
          <w:marTop w:val="134"/>
          <w:marBottom w:val="0"/>
          <w:divBdr>
            <w:top w:val="none" w:sz="0" w:space="0" w:color="auto"/>
            <w:left w:val="none" w:sz="0" w:space="0" w:color="auto"/>
            <w:bottom w:val="none" w:sz="0" w:space="0" w:color="auto"/>
            <w:right w:val="none" w:sz="0" w:space="0" w:color="auto"/>
          </w:divBdr>
        </w:div>
        <w:div w:id="1578439329">
          <w:marLeft w:val="835"/>
          <w:marRight w:val="0"/>
          <w:marTop w:val="134"/>
          <w:marBottom w:val="0"/>
          <w:divBdr>
            <w:top w:val="none" w:sz="0" w:space="0" w:color="auto"/>
            <w:left w:val="none" w:sz="0" w:space="0" w:color="auto"/>
            <w:bottom w:val="none" w:sz="0" w:space="0" w:color="auto"/>
            <w:right w:val="none" w:sz="0" w:space="0" w:color="auto"/>
          </w:divBdr>
        </w:div>
      </w:divsChild>
    </w:div>
    <w:div w:id="1356229198">
      <w:bodyDiv w:val="1"/>
      <w:marLeft w:val="240"/>
      <w:marRight w:val="240"/>
      <w:marTop w:val="0"/>
      <w:marBottom w:val="0"/>
      <w:divBdr>
        <w:top w:val="none" w:sz="0" w:space="0" w:color="auto"/>
        <w:left w:val="none" w:sz="0" w:space="0" w:color="auto"/>
        <w:bottom w:val="none" w:sz="0" w:space="0" w:color="auto"/>
        <w:right w:val="none" w:sz="0" w:space="0" w:color="auto"/>
      </w:divBdr>
      <w:divsChild>
        <w:div w:id="1987971185">
          <w:marLeft w:val="0"/>
          <w:marRight w:val="0"/>
          <w:marTop w:val="0"/>
          <w:marBottom w:val="0"/>
          <w:divBdr>
            <w:top w:val="none" w:sz="0" w:space="0" w:color="auto"/>
            <w:left w:val="none" w:sz="0" w:space="0" w:color="auto"/>
            <w:bottom w:val="none" w:sz="0" w:space="0" w:color="auto"/>
            <w:right w:val="none" w:sz="0" w:space="0" w:color="auto"/>
          </w:divBdr>
        </w:div>
      </w:divsChild>
    </w:div>
    <w:div w:id="2073889198">
      <w:bodyDiv w:val="1"/>
      <w:marLeft w:val="0"/>
      <w:marRight w:val="0"/>
      <w:marTop w:val="0"/>
      <w:marBottom w:val="0"/>
      <w:divBdr>
        <w:top w:val="none" w:sz="0" w:space="0" w:color="auto"/>
        <w:left w:val="none" w:sz="0" w:space="0" w:color="auto"/>
        <w:bottom w:val="none" w:sz="0" w:space="0" w:color="auto"/>
        <w:right w:val="none" w:sz="0" w:space="0" w:color="auto"/>
      </w:divBdr>
      <w:divsChild>
        <w:div w:id="169222949">
          <w:marLeft w:val="835"/>
          <w:marRight w:val="0"/>
          <w:marTop w:val="134"/>
          <w:marBottom w:val="0"/>
          <w:divBdr>
            <w:top w:val="none" w:sz="0" w:space="0" w:color="auto"/>
            <w:left w:val="none" w:sz="0" w:space="0" w:color="auto"/>
            <w:bottom w:val="none" w:sz="0" w:space="0" w:color="auto"/>
            <w:right w:val="none" w:sz="0" w:space="0" w:color="auto"/>
          </w:divBdr>
        </w:div>
        <w:div w:id="1311401190">
          <w:marLeft w:val="835"/>
          <w:marRight w:val="0"/>
          <w:marTop w:val="134"/>
          <w:marBottom w:val="0"/>
          <w:divBdr>
            <w:top w:val="none" w:sz="0" w:space="0" w:color="auto"/>
            <w:left w:val="none" w:sz="0" w:space="0" w:color="auto"/>
            <w:bottom w:val="none" w:sz="0" w:space="0" w:color="auto"/>
            <w:right w:val="none" w:sz="0" w:space="0" w:color="auto"/>
          </w:divBdr>
        </w:div>
        <w:div w:id="1528326915">
          <w:marLeft w:val="835"/>
          <w:marRight w:val="0"/>
          <w:marTop w:val="134"/>
          <w:marBottom w:val="0"/>
          <w:divBdr>
            <w:top w:val="none" w:sz="0" w:space="0" w:color="auto"/>
            <w:left w:val="none" w:sz="0" w:space="0" w:color="auto"/>
            <w:bottom w:val="none" w:sz="0" w:space="0" w:color="auto"/>
            <w:right w:val="none" w:sz="0" w:space="0" w:color="auto"/>
          </w:divBdr>
        </w:div>
        <w:div w:id="1675493608">
          <w:marLeft w:val="835"/>
          <w:marRight w:val="0"/>
          <w:marTop w:val="134"/>
          <w:marBottom w:val="0"/>
          <w:divBdr>
            <w:top w:val="none" w:sz="0" w:space="0" w:color="auto"/>
            <w:left w:val="none" w:sz="0" w:space="0" w:color="auto"/>
            <w:bottom w:val="none" w:sz="0" w:space="0" w:color="auto"/>
            <w:right w:val="none" w:sz="0" w:space="0" w:color="auto"/>
          </w:divBdr>
        </w:div>
        <w:div w:id="1996566924">
          <w:marLeft w:val="835"/>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71AB7-6A4F-4D0F-AA53-08C93C9D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3913</Words>
  <Characters>24656</Characters>
  <Application>Microsoft Office Word</Application>
  <DocSecurity>0</DocSecurity>
  <Lines>205</Lines>
  <Paragraphs>57</Paragraphs>
  <ScaleCrop>false</ScaleCrop>
  <Company>WWU / FB03</Company>
  <LinksUpToDate>false</LinksUpToDate>
  <CharactersWithSpaces>28512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alexr</dc:creator>
  <cp:keywords/>
  <cp:lastModifiedBy>Ansorge, Tabea</cp:lastModifiedBy>
  <cp:revision>9</cp:revision>
  <cp:lastPrinted>2014-06-24T20:06:00Z</cp:lastPrinted>
  <dcterms:created xsi:type="dcterms:W3CDTF">2022-04-27T13:32:00Z</dcterms:created>
  <dcterms:modified xsi:type="dcterms:W3CDTF">2022-04-29T09:17:00Z</dcterms:modified>
</cp:coreProperties>
</file>