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2FC8" w14:textId="77777777" w:rsidR="004305F7" w:rsidRPr="00C90AA0" w:rsidRDefault="004305F7" w:rsidP="004305F7">
      <w:pPr>
        <w:jc w:val="center"/>
        <w:rPr>
          <w:rFonts w:ascii="Meta Offc Pro" w:hAnsi="Meta Offc Pro"/>
          <w:b/>
          <w:sz w:val="28"/>
          <w:szCs w:val="28"/>
        </w:rPr>
      </w:pPr>
      <w:bookmarkStart w:id="0" w:name="_GoBack"/>
      <w:bookmarkEnd w:id="0"/>
      <w:r>
        <w:rPr>
          <w:rFonts w:ascii="Meta Offc Pro" w:hAnsi="Meta Offc Pro"/>
          <w:b/>
          <w:sz w:val="28"/>
          <w:szCs w:val="28"/>
        </w:rPr>
        <w:t>Sachenrecht</w:t>
      </w:r>
    </w:p>
    <w:p w14:paraId="71F31FC4" w14:textId="77777777" w:rsidR="004305F7" w:rsidRPr="00170C5A" w:rsidRDefault="004305F7" w:rsidP="004305F7">
      <w:pPr>
        <w:tabs>
          <w:tab w:val="left" w:pos="1983"/>
          <w:tab w:val="center" w:pos="4818"/>
        </w:tabs>
        <w:jc w:val="center"/>
        <w:rPr>
          <w:b/>
          <w:bCs/>
          <w:sz w:val="22"/>
          <w:szCs w:val="22"/>
        </w:rPr>
      </w:pPr>
      <w:r>
        <w:rPr>
          <w:rFonts w:ascii="Meta Offc Pro" w:hAnsi="Meta Offc Pro"/>
          <w:b/>
          <w:sz w:val="28"/>
          <w:szCs w:val="28"/>
        </w:rPr>
        <w:t>Arbeitspapier 8:</w:t>
      </w:r>
      <w:r w:rsidRPr="00D665CE">
        <w:rPr>
          <w:rFonts w:ascii="Meta Offc Pro" w:hAnsi="Meta Offc Pro"/>
          <w:b/>
          <w:sz w:val="28"/>
          <w:szCs w:val="28"/>
        </w:rPr>
        <w:t xml:space="preserve"> </w:t>
      </w:r>
      <w:r w:rsidRPr="004305F7">
        <w:rPr>
          <w:rFonts w:ascii="Meta Offc Pro" w:hAnsi="Meta Offc Pro"/>
          <w:b/>
          <w:sz w:val="28"/>
          <w:szCs w:val="28"/>
        </w:rPr>
        <w:t>Rechtsgeschäftlicher Eigentumserwerb an Grundstücken und Vormerkung</w:t>
      </w:r>
      <w:r w:rsidRPr="00D665CE">
        <w:rPr>
          <w:rFonts w:ascii="Meta Offc Pro" w:hAnsi="Meta Offc Pro"/>
          <w:b/>
          <w:sz w:val="28"/>
          <w:szCs w:val="28"/>
        </w:rPr>
        <w:t xml:space="preserve"> </w:t>
      </w:r>
    </w:p>
    <w:p w14:paraId="672A6659" w14:textId="77777777" w:rsidR="00FC3EE4" w:rsidRDefault="00FC3EE4" w:rsidP="00C31308">
      <w:pPr>
        <w:rPr>
          <w:b/>
          <w:spacing w:val="-2"/>
          <w:sz w:val="22"/>
          <w:szCs w:val="22"/>
        </w:rPr>
      </w:pPr>
    </w:p>
    <w:p w14:paraId="0A37501D" w14:textId="77777777" w:rsidR="004305F7" w:rsidRPr="008766A2" w:rsidRDefault="004305F7" w:rsidP="00C31308">
      <w:pPr>
        <w:rPr>
          <w:sz w:val="22"/>
          <w:szCs w:val="22"/>
        </w:rPr>
      </w:pPr>
    </w:p>
    <w:p w14:paraId="320A7EFA" w14:textId="77777777" w:rsidR="004305F7" w:rsidRPr="006025E3" w:rsidRDefault="004305F7" w:rsidP="004305F7">
      <w:pPr>
        <w:rPr>
          <w:rFonts w:ascii="Meta Offc Pro" w:hAnsi="Meta Offc Pro"/>
          <w:b/>
          <w:sz w:val="24"/>
        </w:rPr>
      </w:pPr>
      <w:r w:rsidRPr="006025E3">
        <w:rPr>
          <w:rFonts w:ascii="Meta Offc Pro" w:hAnsi="Meta Offc Pro"/>
          <w:b/>
          <w:sz w:val="24"/>
        </w:rPr>
        <w:t>Literaturhinweise:</w:t>
      </w:r>
    </w:p>
    <w:p w14:paraId="5DAB6C7B" w14:textId="77777777" w:rsidR="00A97763" w:rsidRPr="008766A2" w:rsidRDefault="00A97763" w:rsidP="00C31308">
      <w:pPr>
        <w:rPr>
          <w:b/>
          <w:sz w:val="22"/>
          <w:szCs w:val="22"/>
          <w:u w:val="single"/>
        </w:rPr>
      </w:pPr>
    </w:p>
    <w:p w14:paraId="6CEF842D" w14:textId="77777777" w:rsidR="004305F7" w:rsidRDefault="00C27E70" w:rsidP="00973A3C">
      <w:pPr>
        <w:jc w:val="both"/>
        <w:rPr>
          <w:sz w:val="22"/>
          <w:szCs w:val="22"/>
        </w:rPr>
      </w:pPr>
      <w:r w:rsidRPr="00973A3C">
        <w:rPr>
          <w:b/>
          <w:sz w:val="22"/>
          <w:szCs w:val="22"/>
        </w:rPr>
        <w:t>Zum rechtsgeschäftlichen Eigentumserwerb an Grundstücken:</w:t>
      </w:r>
      <w:r w:rsidRPr="008766A2">
        <w:rPr>
          <w:sz w:val="22"/>
          <w:szCs w:val="22"/>
        </w:rPr>
        <w:t xml:space="preserve"> </w:t>
      </w:r>
    </w:p>
    <w:p w14:paraId="3390C618" w14:textId="77777777" w:rsidR="004305F7" w:rsidRDefault="00C27E70" w:rsidP="004305F7">
      <w:pPr>
        <w:numPr>
          <w:ilvl w:val="0"/>
          <w:numId w:val="4"/>
        </w:numPr>
        <w:jc w:val="both"/>
        <w:rPr>
          <w:sz w:val="22"/>
          <w:szCs w:val="22"/>
        </w:rPr>
      </w:pPr>
      <w:r w:rsidRPr="004305F7">
        <w:rPr>
          <w:i/>
          <w:sz w:val="22"/>
          <w:szCs w:val="22"/>
        </w:rPr>
        <w:t>Baur/Stürner</w:t>
      </w:r>
      <w:r w:rsidRPr="008766A2">
        <w:rPr>
          <w:sz w:val="22"/>
          <w:szCs w:val="22"/>
        </w:rPr>
        <w:t>, Lehrbuch des Sachenrechts, 1</w:t>
      </w:r>
      <w:r w:rsidR="00576FDB" w:rsidRPr="008766A2">
        <w:rPr>
          <w:sz w:val="22"/>
          <w:szCs w:val="22"/>
        </w:rPr>
        <w:t>8</w:t>
      </w:r>
      <w:r w:rsidRPr="008766A2">
        <w:rPr>
          <w:sz w:val="22"/>
          <w:szCs w:val="22"/>
        </w:rPr>
        <w:t xml:space="preserve">. Aufl., München </w:t>
      </w:r>
      <w:r w:rsidR="00576FDB" w:rsidRPr="008766A2">
        <w:rPr>
          <w:sz w:val="22"/>
          <w:szCs w:val="22"/>
        </w:rPr>
        <w:t>200</w:t>
      </w:r>
      <w:r w:rsidR="002F51BA">
        <w:rPr>
          <w:sz w:val="22"/>
          <w:szCs w:val="22"/>
        </w:rPr>
        <w:t>9</w:t>
      </w:r>
      <w:r w:rsidRPr="008766A2">
        <w:rPr>
          <w:sz w:val="22"/>
          <w:szCs w:val="22"/>
        </w:rPr>
        <w:t xml:space="preserve">, §§ 14 - 16, 18, 19, 21 A I, 22, 23; </w:t>
      </w:r>
    </w:p>
    <w:p w14:paraId="4039BD45" w14:textId="77777777" w:rsidR="004305F7" w:rsidRDefault="00973A3C" w:rsidP="004305F7">
      <w:pPr>
        <w:numPr>
          <w:ilvl w:val="0"/>
          <w:numId w:val="4"/>
        </w:numPr>
        <w:jc w:val="both"/>
        <w:rPr>
          <w:sz w:val="22"/>
          <w:szCs w:val="22"/>
        </w:rPr>
      </w:pPr>
      <w:r w:rsidRPr="004305F7">
        <w:rPr>
          <w:i/>
          <w:sz w:val="22"/>
          <w:szCs w:val="22"/>
        </w:rPr>
        <w:t>Medicus/Petersen</w:t>
      </w:r>
      <w:r>
        <w:rPr>
          <w:sz w:val="22"/>
          <w:szCs w:val="22"/>
        </w:rPr>
        <w:t>, Bürgerli</w:t>
      </w:r>
      <w:r w:rsidRPr="00616978">
        <w:rPr>
          <w:sz w:val="22"/>
          <w:szCs w:val="22"/>
        </w:rPr>
        <w:t>ches Recht,</w:t>
      </w:r>
      <w:r>
        <w:rPr>
          <w:sz w:val="22"/>
          <w:szCs w:val="22"/>
        </w:rPr>
        <w:t xml:space="preserve"> 2</w:t>
      </w:r>
      <w:r w:rsidR="004305F7">
        <w:rPr>
          <w:sz w:val="22"/>
          <w:szCs w:val="22"/>
        </w:rPr>
        <w:t>8. Aufl. 2021;</w:t>
      </w:r>
    </w:p>
    <w:p w14:paraId="41731C1E" w14:textId="77777777" w:rsidR="004305F7" w:rsidRDefault="00E3098F" w:rsidP="004305F7">
      <w:pPr>
        <w:numPr>
          <w:ilvl w:val="0"/>
          <w:numId w:val="4"/>
        </w:numPr>
        <w:jc w:val="both"/>
        <w:rPr>
          <w:sz w:val="22"/>
          <w:szCs w:val="22"/>
        </w:rPr>
      </w:pPr>
      <w:r w:rsidRPr="004305F7">
        <w:rPr>
          <w:i/>
          <w:sz w:val="22"/>
          <w:szCs w:val="22"/>
        </w:rPr>
        <w:t>Wellenhofer</w:t>
      </w:r>
      <w:r w:rsidR="00444780" w:rsidRPr="008766A2">
        <w:rPr>
          <w:sz w:val="22"/>
          <w:szCs w:val="22"/>
        </w:rPr>
        <w:t xml:space="preserve">, Sachenrecht, </w:t>
      </w:r>
      <w:r w:rsidR="00A1327E">
        <w:rPr>
          <w:sz w:val="22"/>
          <w:szCs w:val="22"/>
        </w:rPr>
        <w:t>3</w:t>
      </w:r>
      <w:r w:rsidR="004305F7">
        <w:rPr>
          <w:sz w:val="22"/>
          <w:szCs w:val="22"/>
        </w:rPr>
        <w:t>6</w:t>
      </w:r>
      <w:r w:rsidR="00444780" w:rsidRPr="008766A2">
        <w:rPr>
          <w:sz w:val="22"/>
          <w:szCs w:val="22"/>
        </w:rPr>
        <w:t xml:space="preserve">. Aufl., München </w:t>
      </w:r>
      <w:r w:rsidR="00641690" w:rsidRPr="008766A2">
        <w:rPr>
          <w:sz w:val="22"/>
          <w:szCs w:val="22"/>
        </w:rPr>
        <w:t>20</w:t>
      </w:r>
      <w:r w:rsidR="004305F7">
        <w:rPr>
          <w:sz w:val="22"/>
          <w:szCs w:val="22"/>
        </w:rPr>
        <w:t>21</w:t>
      </w:r>
      <w:r w:rsidR="00C27E70" w:rsidRPr="008766A2">
        <w:rPr>
          <w:sz w:val="22"/>
          <w:szCs w:val="22"/>
        </w:rPr>
        <w:t xml:space="preserve">, §§ 18 - 20; </w:t>
      </w:r>
      <w:r w:rsidR="00973A3C">
        <w:rPr>
          <w:sz w:val="22"/>
          <w:szCs w:val="22"/>
        </w:rPr>
        <w:t xml:space="preserve">§§ 31 - 36, 38, 45, 47, 61; </w:t>
      </w:r>
    </w:p>
    <w:p w14:paraId="0E576B85" w14:textId="77777777" w:rsidR="004305F7" w:rsidRDefault="00C432CA" w:rsidP="004305F7">
      <w:pPr>
        <w:numPr>
          <w:ilvl w:val="0"/>
          <w:numId w:val="4"/>
        </w:numPr>
        <w:jc w:val="both"/>
        <w:rPr>
          <w:sz w:val="22"/>
          <w:szCs w:val="22"/>
        </w:rPr>
      </w:pPr>
      <w:r w:rsidRPr="004305F7">
        <w:rPr>
          <w:i/>
          <w:sz w:val="22"/>
          <w:szCs w:val="22"/>
        </w:rPr>
        <w:t>Böttcher</w:t>
      </w:r>
      <w:r>
        <w:rPr>
          <w:sz w:val="22"/>
          <w:szCs w:val="22"/>
        </w:rPr>
        <w:t>, Die Entwicklung des Grundbuch- und Grundstücksrechts bis Ende 2019, NJW 2020, 819;</w:t>
      </w:r>
    </w:p>
    <w:p w14:paraId="02EB378F" w14:textId="77777777" w:rsidR="00973A3C" w:rsidRPr="00973A3C" w:rsidRDefault="00973A3C" w:rsidP="00C31308">
      <w:pPr>
        <w:rPr>
          <w:b/>
          <w:sz w:val="22"/>
          <w:szCs w:val="22"/>
        </w:rPr>
      </w:pPr>
    </w:p>
    <w:p w14:paraId="3BD1B29D" w14:textId="77777777" w:rsidR="004305F7" w:rsidRDefault="00C27E70" w:rsidP="00973A3C">
      <w:pPr>
        <w:jc w:val="both"/>
        <w:rPr>
          <w:sz w:val="22"/>
          <w:szCs w:val="22"/>
        </w:rPr>
      </w:pPr>
      <w:r w:rsidRPr="00973A3C">
        <w:rPr>
          <w:b/>
          <w:sz w:val="22"/>
          <w:szCs w:val="22"/>
        </w:rPr>
        <w:t>Zur Vormerkung:</w:t>
      </w:r>
      <w:r w:rsidR="00C432CA">
        <w:rPr>
          <w:sz w:val="22"/>
          <w:szCs w:val="22"/>
        </w:rPr>
        <w:t xml:space="preserve"> </w:t>
      </w:r>
    </w:p>
    <w:p w14:paraId="2E2FDF19" w14:textId="77777777" w:rsidR="004305F7" w:rsidRDefault="00C27E70" w:rsidP="004305F7">
      <w:pPr>
        <w:numPr>
          <w:ilvl w:val="0"/>
          <w:numId w:val="5"/>
        </w:numPr>
        <w:jc w:val="both"/>
        <w:rPr>
          <w:sz w:val="22"/>
          <w:szCs w:val="22"/>
        </w:rPr>
      </w:pPr>
      <w:r w:rsidRPr="004305F7">
        <w:rPr>
          <w:i/>
          <w:sz w:val="22"/>
          <w:szCs w:val="22"/>
        </w:rPr>
        <w:t>Baur/Stürner</w:t>
      </w:r>
      <w:r w:rsidRPr="008766A2">
        <w:rPr>
          <w:sz w:val="22"/>
          <w:szCs w:val="22"/>
        </w:rPr>
        <w:t xml:space="preserve">, a.a.O., § 20; </w:t>
      </w:r>
    </w:p>
    <w:p w14:paraId="3EC285B9" w14:textId="77777777" w:rsidR="004305F7" w:rsidRDefault="00E2084E" w:rsidP="004305F7">
      <w:pPr>
        <w:numPr>
          <w:ilvl w:val="0"/>
          <w:numId w:val="5"/>
        </w:numPr>
        <w:jc w:val="both"/>
        <w:rPr>
          <w:sz w:val="22"/>
          <w:szCs w:val="22"/>
        </w:rPr>
      </w:pPr>
      <w:r w:rsidRPr="004305F7">
        <w:rPr>
          <w:i/>
          <w:sz w:val="22"/>
          <w:szCs w:val="22"/>
        </w:rPr>
        <w:t>Meier/Jocham</w:t>
      </w:r>
      <w:r>
        <w:rPr>
          <w:sz w:val="22"/>
          <w:szCs w:val="22"/>
        </w:rPr>
        <w:t xml:space="preserve">, Der Eigentumserwerb vom Nichtbesitzer, JuS 2017, 1155; </w:t>
      </w:r>
    </w:p>
    <w:p w14:paraId="299E4C62" w14:textId="77777777" w:rsidR="004305F7" w:rsidRDefault="00E2084E" w:rsidP="004305F7">
      <w:pPr>
        <w:numPr>
          <w:ilvl w:val="0"/>
          <w:numId w:val="5"/>
        </w:numPr>
        <w:jc w:val="both"/>
        <w:rPr>
          <w:sz w:val="22"/>
          <w:szCs w:val="22"/>
        </w:rPr>
      </w:pPr>
      <w:r w:rsidRPr="004305F7">
        <w:rPr>
          <w:i/>
          <w:sz w:val="22"/>
          <w:szCs w:val="22"/>
        </w:rPr>
        <w:t>Ohly/Werner</w:t>
      </w:r>
      <w:r>
        <w:rPr>
          <w:sz w:val="22"/>
          <w:szCs w:val="22"/>
        </w:rPr>
        <w:t xml:space="preserve">, Grundprobleme der Auflassungsvormerkung, JuS 2007, 449; </w:t>
      </w:r>
    </w:p>
    <w:p w14:paraId="511E1187" w14:textId="77777777" w:rsidR="004305F7" w:rsidRDefault="00E2084E" w:rsidP="004305F7">
      <w:pPr>
        <w:numPr>
          <w:ilvl w:val="0"/>
          <w:numId w:val="5"/>
        </w:numPr>
        <w:jc w:val="both"/>
        <w:rPr>
          <w:sz w:val="22"/>
          <w:szCs w:val="22"/>
        </w:rPr>
      </w:pPr>
      <w:r w:rsidRPr="004305F7">
        <w:rPr>
          <w:i/>
          <w:sz w:val="22"/>
          <w:szCs w:val="22"/>
        </w:rPr>
        <w:t>Omlor/Diebel</w:t>
      </w:r>
      <w:r>
        <w:rPr>
          <w:sz w:val="22"/>
          <w:szCs w:val="22"/>
        </w:rPr>
        <w:t xml:space="preserve">, Das dingliche Vorkaufsrecht, JuS 2017, 1160; </w:t>
      </w:r>
    </w:p>
    <w:p w14:paraId="614A2F1B" w14:textId="77777777" w:rsidR="004305F7" w:rsidRDefault="00706127" w:rsidP="004305F7">
      <w:pPr>
        <w:numPr>
          <w:ilvl w:val="0"/>
          <w:numId w:val="5"/>
        </w:numPr>
        <w:jc w:val="both"/>
        <w:rPr>
          <w:sz w:val="22"/>
          <w:szCs w:val="22"/>
        </w:rPr>
      </w:pPr>
      <w:r w:rsidRPr="004305F7">
        <w:rPr>
          <w:i/>
          <w:sz w:val="22"/>
          <w:szCs w:val="22"/>
        </w:rPr>
        <w:t>Prütting</w:t>
      </w:r>
      <w:r>
        <w:rPr>
          <w:sz w:val="22"/>
          <w:szCs w:val="22"/>
        </w:rPr>
        <w:t>, Sachenrecht, 37. Aufl., München 2020</w:t>
      </w:r>
      <w:r w:rsidR="008B5010">
        <w:rPr>
          <w:sz w:val="22"/>
          <w:szCs w:val="22"/>
        </w:rPr>
        <w:t xml:space="preserve">, § 18; </w:t>
      </w:r>
    </w:p>
    <w:p w14:paraId="1665D5EF" w14:textId="77777777" w:rsidR="004305F7" w:rsidRDefault="00B71354" w:rsidP="004305F7">
      <w:pPr>
        <w:numPr>
          <w:ilvl w:val="0"/>
          <w:numId w:val="5"/>
        </w:numPr>
        <w:jc w:val="both"/>
        <w:rPr>
          <w:sz w:val="22"/>
          <w:szCs w:val="22"/>
        </w:rPr>
      </w:pPr>
      <w:r w:rsidRPr="004305F7">
        <w:rPr>
          <w:i/>
          <w:sz w:val="22"/>
          <w:szCs w:val="22"/>
        </w:rPr>
        <w:t>Thomale</w:t>
      </w:r>
      <w:r>
        <w:rPr>
          <w:sz w:val="22"/>
          <w:szCs w:val="22"/>
        </w:rPr>
        <w:t xml:space="preserve">, Vormerkung und ungerechtfertigte Bereicherung, JuS 2013, 42; </w:t>
      </w:r>
    </w:p>
    <w:p w14:paraId="6A05A809" w14:textId="77777777" w:rsidR="007F5CBC" w:rsidRDefault="007F5CBC" w:rsidP="00C31308">
      <w:pPr>
        <w:rPr>
          <w:b/>
          <w:sz w:val="22"/>
          <w:szCs w:val="22"/>
          <w:u w:val="single"/>
        </w:rPr>
      </w:pPr>
    </w:p>
    <w:p w14:paraId="5A39BBE3" w14:textId="77777777" w:rsidR="004305F7" w:rsidRPr="008766A2" w:rsidRDefault="004305F7" w:rsidP="00C31308">
      <w:pPr>
        <w:rPr>
          <w:b/>
          <w:sz w:val="22"/>
          <w:szCs w:val="22"/>
          <w:u w:val="single"/>
        </w:rPr>
      </w:pPr>
    </w:p>
    <w:p w14:paraId="47ABD1E1" w14:textId="77777777" w:rsidR="004305F7" w:rsidRPr="00E36AAD" w:rsidRDefault="004305F7" w:rsidP="004305F7">
      <w:pPr>
        <w:rPr>
          <w:rFonts w:ascii="Meta Offc Pro" w:hAnsi="Meta Offc Pro"/>
          <w:b/>
          <w:szCs w:val="24"/>
        </w:rPr>
      </w:pPr>
      <w:r w:rsidRPr="006025E3">
        <w:rPr>
          <w:rFonts w:ascii="Meta Offc Pro" w:hAnsi="Meta Offc Pro"/>
          <w:b/>
          <w:sz w:val="24"/>
          <w:szCs w:val="24"/>
        </w:rPr>
        <w:t>Theoretische Grundlagen:</w:t>
      </w:r>
    </w:p>
    <w:p w14:paraId="41C8F396" w14:textId="77777777" w:rsidR="00A86A19" w:rsidRDefault="00A86A19" w:rsidP="00C31308">
      <w:pPr>
        <w:tabs>
          <w:tab w:val="left" w:pos="-720"/>
        </w:tabs>
        <w:jc w:val="both"/>
        <w:rPr>
          <w:b/>
          <w:spacing w:val="-2"/>
          <w:sz w:val="22"/>
          <w:szCs w:val="22"/>
          <w:u w:val="single"/>
        </w:rPr>
      </w:pPr>
    </w:p>
    <w:p w14:paraId="36E660CD" w14:textId="77777777" w:rsidR="008766A2" w:rsidRDefault="00C27E70" w:rsidP="00C31308">
      <w:pPr>
        <w:tabs>
          <w:tab w:val="left" w:pos="-720"/>
        </w:tabs>
        <w:jc w:val="both"/>
        <w:rPr>
          <w:b/>
          <w:spacing w:val="-2"/>
          <w:sz w:val="22"/>
          <w:szCs w:val="22"/>
        </w:rPr>
      </w:pPr>
      <w:r w:rsidRPr="004305F7">
        <w:rPr>
          <w:b/>
          <w:spacing w:val="-2"/>
          <w:sz w:val="22"/>
          <w:szCs w:val="22"/>
        </w:rPr>
        <w:t>1. Die Verpflichtung zur Veräußerung oder zum Erwerb eines Grundstücks</w:t>
      </w:r>
    </w:p>
    <w:p w14:paraId="72A3D3EC" w14:textId="77777777" w:rsidR="004305F7" w:rsidRPr="004305F7" w:rsidRDefault="004305F7" w:rsidP="00C31308">
      <w:pPr>
        <w:tabs>
          <w:tab w:val="left" w:pos="-720"/>
        </w:tabs>
        <w:jc w:val="both"/>
        <w:rPr>
          <w:b/>
          <w:spacing w:val="-2"/>
          <w:sz w:val="22"/>
          <w:szCs w:val="22"/>
        </w:rPr>
      </w:pPr>
    </w:p>
    <w:p w14:paraId="50AAE4CB" w14:textId="1A4CF0CA" w:rsidR="004305F7" w:rsidRDefault="00C27E70" w:rsidP="00C31308">
      <w:pPr>
        <w:tabs>
          <w:tab w:val="left" w:pos="-720"/>
        </w:tabs>
        <w:jc w:val="both"/>
        <w:rPr>
          <w:sz w:val="22"/>
          <w:szCs w:val="22"/>
        </w:rPr>
      </w:pPr>
      <w:r w:rsidRPr="008766A2">
        <w:rPr>
          <w:sz w:val="22"/>
          <w:szCs w:val="22"/>
        </w:rPr>
        <w:t>Der schuldrechtliche Vertrag, durch den eine Verpflichtung zur Übertragung oder zum Erwerb eines Grundstücks b</w:t>
      </w:r>
      <w:r w:rsidR="008B732F" w:rsidRPr="008766A2">
        <w:rPr>
          <w:sz w:val="22"/>
          <w:szCs w:val="22"/>
        </w:rPr>
        <w:t>egründet wird, bedarf nach § 311b Abs.</w:t>
      </w:r>
      <w:r w:rsidR="00F02164">
        <w:rPr>
          <w:sz w:val="22"/>
          <w:szCs w:val="22"/>
        </w:rPr>
        <w:t xml:space="preserve"> </w:t>
      </w:r>
      <w:r w:rsidR="000E6E7F" w:rsidRPr="008766A2">
        <w:rPr>
          <w:sz w:val="22"/>
          <w:szCs w:val="22"/>
        </w:rPr>
        <w:t>1</w:t>
      </w:r>
      <w:r w:rsidRPr="008766A2">
        <w:rPr>
          <w:sz w:val="22"/>
          <w:szCs w:val="22"/>
        </w:rPr>
        <w:t xml:space="preserve"> BGB </w:t>
      </w:r>
      <w:r w:rsidR="000E6E7F" w:rsidRPr="008766A2">
        <w:rPr>
          <w:sz w:val="22"/>
          <w:szCs w:val="22"/>
        </w:rPr>
        <w:t>der notariel</w:t>
      </w:r>
      <w:r w:rsidR="008B5351" w:rsidRPr="008766A2">
        <w:rPr>
          <w:sz w:val="22"/>
          <w:szCs w:val="22"/>
        </w:rPr>
        <w:t>len Beur</w:t>
      </w:r>
      <w:r w:rsidRPr="008766A2">
        <w:rPr>
          <w:sz w:val="22"/>
          <w:szCs w:val="22"/>
        </w:rPr>
        <w:t>kundung (§ 128 BGB, BeurkG). Beurkundet</w:t>
      </w:r>
      <w:r w:rsidR="000E6E7F" w:rsidRPr="008766A2">
        <w:rPr>
          <w:sz w:val="22"/>
          <w:szCs w:val="22"/>
        </w:rPr>
        <w:t xml:space="preserve"> werden müssen alle Vereinbarun</w:t>
      </w:r>
      <w:r w:rsidRPr="008766A2">
        <w:rPr>
          <w:sz w:val="22"/>
          <w:szCs w:val="22"/>
        </w:rPr>
        <w:t>gen, aus denen sich nach dem Willen der Parteien</w:t>
      </w:r>
      <w:r w:rsidR="000E6E7F" w:rsidRPr="008766A2">
        <w:rPr>
          <w:sz w:val="22"/>
          <w:szCs w:val="22"/>
        </w:rPr>
        <w:t xml:space="preserve"> das schuldrechtliche Verpflichtungs</w:t>
      </w:r>
      <w:r w:rsidRPr="008766A2">
        <w:rPr>
          <w:sz w:val="22"/>
          <w:szCs w:val="22"/>
        </w:rPr>
        <w:t>geschä</w:t>
      </w:r>
      <w:r w:rsidR="000E6E7F" w:rsidRPr="008766A2">
        <w:rPr>
          <w:sz w:val="22"/>
          <w:szCs w:val="22"/>
        </w:rPr>
        <w:t>ft zusammen</w:t>
      </w:r>
      <w:r w:rsidRPr="008766A2">
        <w:rPr>
          <w:sz w:val="22"/>
          <w:szCs w:val="22"/>
        </w:rPr>
        <w:t>setzt (BGH</w:t>
      </w:r>
      <w:r w:rsidR="003D3036" w:rsidRPr="008766A2">
        <w:rPr>
          <w:sz w:val="22"/>
          <w:szCs w:val="22"/>
        </w:rPr>
        <w:t>,</w:t>
      </w:r>
      <w:r w:rsidRPr="008766A2">
        <w:rPr>
          <w:sz w:val="22"/>
          <w:szCs w:val="22"/>
        </w:rPr>
        <w:t xml:space="preserve"> NJW 1981, 222; </w:t>
      </w:r>
      <w:r w:rsidR="003D3036" w:rsidRPr="008766A2">
        <w:rPr>
          <w:sz w:val="22"/>
          <w:szCs w:val="22"/>
        </w:rPr>
        <w:t xml:space="preserve">BGH, </w:t>
      </w:r>
      <w:r w:rsidRPr="008766A2">
        <w:rPr>
          <w:sz w:val="22"/>
          <w:szCs w:val="22"/>
        </w:rPr>
        <w:t>NJW 1984, 974).</w:t>
      </w:r>
    </w:p>
    <w:p w14:paraId="0D0B940D" w14:textId="77777777" w:rsidR="00C7189F" w:rsidRDefault="00C7189F" w:rsidP="00C31308">
      <w:pPr>
        <w:tabs>
          <w:tab w:val="left" w:pos="-720"/>
        </w:tabs>
        <w:jc w:val="both"/>
        <w:rPr>
          <w:sz w:val="22"/>
          <w:szCs w:val="22"/>
        </w:rPr>
      </w:pPr>
    </w:p>
    <w:p w14:paraId="1E6DB257" w14:textId="77777777" w:rsidR="00C7189F" w:rsidRDefault="00C27E70" w:rsidP="00C31308">
      <w:pPr>
        <w:tabs>
          <w:tab w:val="left" w:pos="-720"/>
        </w:tabs>
        <w:jc w:val="both"/>
        <w:rPr>
          <w:sz w:val="22"/>
          <w:szCs w:val="22"/>
        </w:rPr>
      </w:pPr>
      <w:r w:rsidRPr="008766A2">
        <w:rPr>
          <w:sz w:val="22"/>
          <w:szCs w:val="22"/>
        </w:rPr>
        <w:t>Nur</w:t>
      </w:r>
      <w:r w:rsidR="000E6E7F" w:rsidRPr="008766A2">
        <w:rPr>
          <w:sz w:val="22"/>
          <w:szCs w:val="22"/>
        </w:rPr>
        <w:t xml:space="preserve"> solche Abreden</w:t>
      </w:r>
      <w:r w:rsidR="003F728B" w:rsidRPr="008766A2">
        <w:rPr>
          <w:sz w:val="22"/>
          <w:szCs w:val="22"/>
        </w:rPr>
        <w:t>, von denen anzunehmen ist, dass</w:t>
      </w:r>
      <w:r w:rsidRPr="008766A2">
        <w:rPr>
          <w:sz w:val="22"/>
          <w:szCs w:val="22"/>
        </w:rPr>
        <w:t xml:space="preserve"> die Partei</w:t>
      </w:r>
      <w:r w:rsidR="000E6E7F" w:rsidRPr="008766A2">
        <w:rPr>
          <w:sz w:val="22"/>
          <w:szCs w:val="22"/>
        </w:rPr>
        <w:t>en</w:t>
      </w:r>
      <w:r w:rsidR="008766A2">
        <w:rPr>
          <w:sz w:val="22"/>
          <w:szCs w:val="22"/>
        </w:rPr>
        <w:t xml:space="preserve"> den Vertrag auch ohne die Form</w:t>
      </w:r>
      <w:r w:rsidR="000E6E7F" w:rsidRPr="008766A2">
        <w:rPr>
          <w:sz w:val="22"/>
          <w:szCs w:val="22"/>
        </w:rPr>
        <w:t xml:space="preserve"> ab</w:t>
      </w:r>
      <w:r w:rsidRPr="008766A2">
        <w:rPr>
          <w:sz w:val="22"/>
          <w:szCs w:val="22"/>
        </w:rPr>
        <w:t>geschlossen hätten</w:t>
      </w:r>
      <w:r w:rsidR="008766A2">
        <w:rPr>
          <w:sz w:val="22"/>
          <w:szCs w:val="22"/>
        </w:rPr>
        <w:t xml:space="preserve">, </w:t>
      </w:r>
      <w:r w:rsidR="008766A2" w:rsidRPr="008766A2">
        <w:rPr>
          <w:sz w:val="22"/>
          <w:szCs w:val="22"/>
        </w:rPr>
        <w:t>sind in entsprechender Anwendung des § 139 BGB formfrei</w:t>
      </w:r>
      <w:r w:rsidRPr="008766A2">
        <w:rPr>
          <w:sz w:val="22"/>
          <w:szCs w:val="22"/>
        </w:rPr>
        <w:t xml:space="preserve"> (RGZ 65, 390, 393; BGH</w:t>
      </w:r>
      <w:r w:rsidR="003D3036" w:rsidRPr="008766A2">
        <w:rPr>
          <w:sz w:val="22"/>
          <w:szCs w:val="22"/>
        </w:rPr>
        <w:t>,</w:t>
      </w:r>
      <w:r w:rsidRPr="008766A2">
        <w:rPr>
          <w:sz w:val="22"/>
          <w:szCs w:val="22"/>
        </w:rPr>
        <w:t xml:space="preserve"> NJW 1981, 222). </w:t>
      </w:r>
    </w:p>
    <w:p w14:paraId="0E27B00A" w14:textId="77777777" w:rsidR="00C7189F" w:rsidRDefault="00C7189F" w:rsidP="00C31308">
      <w:pPr>
        <w:tabs>
          <w:tab w:val="left" w:pos="-720"/>
        </w:tabs>
        <w:jc w:val="both"/>
        <w:rPr>
          <w:sz w:val="22"/>
          <w:szCs w:val="22"/>
        </w:rPr>
      </w:pPr>
    </w:p>
    <w:p w14:paraId="69E448F8" w14:textId="1A313084" w:rsidR="00C27E70" w:rsidRDefault="00C27E70" w:rsidP="00C31308">
      <w:pPr>
        <w:tabs>
          <w:tab w:val="left" w:pos="-720"/>
        </w:tabs>
        <w:jc w:val="both"/>
        <w:rPr>
          <w:sz w:val="22"/>
          <w:szCs w:val="22"/>
        </w:rPr>
      </w:pPr>
      <w:r w:rsidRPr="008766A2">
        <w:rPr>
          <w:sz w:val="22"/>
          <w:szCs w:val="22"/>
        </w:rPr>
        <w:t>Urkunden, Zeichnungen oder Abb</w:t>
      </w:r>
      <w:r w:rsidR="000E6E7F" w:rsidRPr="008766A2">
        <w:rPr>
          <w:sz w:val="22"/>
          <w:szCs w:val="22"/>
        </w:rPr>
        <w:t>ildungen, auf die in einem § 311b Abs. 1</w:t>
      </w:r>
      <w:r w:rsidRPr="008766A2">
        <w:rPr>
          <w:sz w:val="22"/>
          <w:szCs w:val="22"/>
        </w:rPr>
        <w:t xml:space="preserve"> BGB unterliegenden Vertrag verwiesen wird, sind ihr</w:t>
      </w:r>
      <w:r w:rsidR="000E6E7F" w:rsidRPr="008766A2">
        <w:rPr>
          <w:sz w:val="22"/>
          <w:szCs w:val="22"/>
        </w:rPr>
        <w:t>erseits formbedürftig nach § 311b Abs. 1 BGB (vgl. insoweit zum Beurkun</w:t>
      </w:r>
      <w:r w:rsidRPr="008766A2">
        <w:rPr>
          <w:sz w:val="22"/>
          <w:szCs w:val="22"/>
        </w:rPr>
        <w:t>dungsverfahren die §§ 9, 13, 13a BeurkG), wenn sie die beiderseitigen P</w:t>
      </w:r>
      <w:r w:rsidR="000E6E7F" w:rsidRPr="008766A2">
        <w:rPr>
          <w:sz w:val="22"/>
          <w:szCs w:val="22"/>
        </w:rPr>
        <w:t>flichten inhaltlich bestim</w:t>
      </w:r>
      <w:r w:rsidRPr="008766A2">
        <w:rPr>
          <w:sz w:val="22"/>
          <w:szCs w:val="22"/>
        </w:rPr>
        <w:t xml:space="preserve">men und nicht nur den Vertragsinhalt erläutern (dazu </w:t>
      </w:r>
      <w:r w:rsidR="00BA14A3">
        <w:rPr>
          <w:sz w:val="22"/>
          <w:szCs w:val="22"/>
        </w:rPr>
        <w:t>BGH, NJW 1978, 102; BGH, NJW 1979, 1496</w:t>
      </w:r>
      <w:r w:rsidRPr="008766A2">
        <w:rPr>
          <w:sz w:val="22"/>
          <w:szCs w:val="22"/>
        </w:rPr>
        <w:t>; BGH</w:t>
      </w:r>
      <w:r w:rsidR="003D3036" w:rsidRPr="008766A2">
        <w:rPr>
          <w:sz w:val="22"/>
          <w:szCs w:val="22"/>
        </w:rPr>
        <w:t>,</w:t>
      </w:r>
      <w:r w:rsidRPr="008766A2">
        <w:rPr>
          <w:sz w:val="22"/>
          <w:szCs w:val="22"/>
        </w:rPr>
        <w:t xml:space="preserve"> NJW 1979, 1495; </w:t>
      </w:r>
      <w:r w:rsidR="003D3036" w:rsidRPr="008766A2">
        <w:rPr>
          <w:sz w:val="22"/>
          <w:szCs w:val="22"/>
        </w:rPr>
        <w:t xml:space="preserve">BGH, </w:t>
      </w:r>
      <w:r w:rsidRPr="008766A2">
        <w:rPr>
          <w:sz w:val="22"/>
          <w:szCs w:val="22"/>
        </w:rPr>
        <w:t>NJW 1979, 1984; Fall 1). Ei</w:t>
      </w:r>
      <w:r w:rsidR="000E6E7F" w:rsidRPr="008766A2">
        <w:rPr>
          <w:sz w:val="22"/>
          <w:szCs w:val="22"/>
        </w:rPr>
        <w:t>n Formmangel, der sich aus § 311b Abs. 1</w:t>
      </w:r>
      <w:r w:rsidRPr="008766A2">
        <w:rPr>
          <w:sz w:val="22"/>
          <w:szCs w:val="22"/>
        </w:rPr>
        <w:t xml:space="preserve"> S. 1 BGB ergibt, kann nach </w:t>
      </w:r>
      <w:r w:rsidR="003F728B" w:rsidRPr="008766A2">
        <w:rPr>
          <w:sz w:val="22"/>
          <w:szCs w:val="22"/>
        </w:rPr>
        <w:t>S. 2 dadurch geheilt werden, dass</w:t>
      </w:r>
      <w:r w:rsidRPr="008766A2">
        <w:rPr>
          <w:sz w:val="22"/>
          <w:szCs w:val="22"/>
        </w:rPr>
        <w:t xml:space="preserve"> Auflassung und Eintragung erfolgen.</w:t>
      </w:r>
    </w:p>
    <w:p w14:paraId="60061E4C" w14:textId="77777777" w:rsidR="00A86A19" w:rsidRPr="008766A2" w:rsidRDefault="00A86A19" w:rsidP="00C31308">
      <w:pPr>
        <w:tabs>
          <w:tab w:val="left" w:pos="-720"/>
        </w:tabs>
        <w:jc w:val="both"/>
        <w:rPr>
          <w:spacing w:val="-2"/>
          <w:sz w:val="22"/>
          <w:szCs w:val="22"/>
          <w:u w:val="single"/>
        </w:rPr>
      </w:pPr>
    </w:p>
    <w:p w14:paraId="7676C25D" w14:textId="77777777" w:rsidR="008766A2" w:rsidRPr="004305F7" w:rsidRDefault="00C27E70" w:rsidP="00C31308">
      <w:pPr>
        <w:tabs>
          <w:tab w:val="left" w:pos="-720"/>
        </w:tabs>
        <w:jc w:val="both"/>
        <w:rPr>
          <w:b/>
          <w:spacing w:val="-2"/>
          <w:sz w:val="22"/>
          <w:szCs w:val="22"/>
        </w:rPr>
      </w:pPr>
      <w:r w:rsidRPr="004305F7">
        <w:rPr>
          <w:b/>
          <w:spacing w:val="-2"/>
          <w:sz w:val="22"/>
          <w:szCs w:val="22"/>
        </w:rPr>
        <w:t>2. Der rechtsgeschäftliche Eigentumserwerb vom Berechtigten</w:t>
      </w:r>
    </w:p>
    <w:p w14:paraId="44EAFD9C" w14:textId="77777777" w:rsidR="00A86A19" w:rsidRDefault="00A86A19" w:rsidP="00C31308">
      <w:pPr>
        <w:tabs>
          <w:tab w:val="left" w:pos="-720"/>
        </w:tabs>
        <w:jc w:val="both"/>
        <w:rPr>
          <w:spacing w:val="-2"/>
          <w:sz w:val="22"/>
          <w:szCs w:val="22"/>
          <w:u w:val="single"/>
        </w:rPr>
      </w:pPr>
    </w:p>
    <w:p w14:paraId="0F44EC7A" w14:textId="77777777" w:rsidR="00C27E70" w:rsidRDefault="00C27E70" w:rsidP="00C31308">
      <w:pPr>
        <w:tabs>
          <w:tab w:val="left" w:pos="-720"/>
        </w:tabs>
        <w:jc w:val="both"/>
        <w:rPr>
          <w:spacing w:val="-2"/>
          <w:sz w:val="22"/>
          <w:szCs w:val="22"/>
        </w:rPr>
      </w:pPr>
      <w:r w:rsidRPr="008766A2">
        <w:rPr>
          <w:spacing w:val="-2"/>
          <w:sz w:val="22"/>
          <w:szCs w:val="22"/>
        </w:rPr>
        <w:t>a) Die Übereignung eines Grundstücks setzt nach § 873 Abs. 1 BGB eine Einigung</w:t>
      </w:r>
      <w:r w:rsidR="000E6E7F" w:rsidRPr="008766A2">
        <w:rPr>
          <w:spacing w:val="-2"/>
          <w:sz w:val="22"/>
          <w:szCs w:val="22"/>
        </w:rPr>
        <w:t xml:space="preserve"> zwischen Berechtig</w:t>
      </w:r>
      <w:r w:rsidRPr="008766A2">
        <w:rPr>
          <w:spacing w:val="-2"/>
          <w:sz w:val="22"/>
          <w:szCs w:val="22"/>
        </w:rPr>
        <w:t>tem und Erwerber über den Eigentumsübergang und die Eintragung ins Grundbuch voraus.</w:t>
      </w:r>
    </w:p>
    <w:p w14:paraId="4B94D5A5" w14:textId="77777777" w:rsidR="00A86A19" w:rsidRPr="008766A2" w:rsidRDefault="00A86A19" w:rsidP="00C31308">
      <w:pPr>
        <w:tabs>
          <w:tab w:val="left" w:pos="-720"/>
        </w:tabs>
        <w:jc w:val="both"/>
        <w:rPr>
          <w:spacing w:val="-2"/>
          <w:sz w:val="22"/>
          <w:szCs w:val="22"/>
        </w:rPr>
      </w:pPr>
    </w:p>
    <w:p w14:paraId="3124D3E1" w14:textId="6C1F09EC" w:rsidR="00C7189F" w:rsidRDefault="00C27E70" w:rsidP="00C31308">
      <w:pPr>
        <w:tabs>
          <w:tab w:val="left" w:pos="-720"/>
        </w:tabs>
        <w:jc w:val="both"/>
        <w:rPr>
          <w:spacing w:val="-2"/>
          <w:sz w:val="22"/>
          <w:szCs w:val="22"/>
        </w:rPr>
      </w:pPr>
      <w:r w:rsidRPr="008766A2">
        <w:rPr>
          <w:spacing w:val="-2"/>
          <w:sz w:val="22"/>
          <w:szCs w:val="22"/>
        </w:rPr>
        <w:t>b) Die Einigung über den Eigentumsübergang wird als Auflassung bezeichnet und bedarf der besonderen Form</w:t>
      </w:r>
      <w:r w:rsidR="000E6E7F" w:rsidRPr="008766A2">
        <w:rPr>
          <w:spacing w:val="-2"/>
          <w:sz w:val="22"/>
          <w:szCs w:val="22"/>
        </w:rPr>
        <w:t xml:space="preserve"> </w:t>
      </w:r>
      <w:r w:rsidR="000E6E7F" w:rsidRPr="008766A2">
        <w:rPr>
          <w:spacing w:val="-2"/>
          <w:sz w:val="22"/>
          <w:szCs w:val="22"/>
        </w:rPr>
        <w:lastRenderedPageBreak/>
        <w:t xml:space="preserve">des § </w:t>
      </w:r>
      <w:r w:rsidR="003F728B" w:rsidRPr="008766A2">
        <w:rPr>
          <w:spacing w:val="-2"/>
          <w:sz w:val="22"/>
          <w:szCs w:val="22"/>
        </w:rPr>
        <w:t>925 Abs. 1 BGB: Sie muss</w:t>
      </w:r>
      <w:r w:rsidR="000E6E7F" w:rsidRPr="008766A2">
        <w:rPr>
          <w:spacing w:val="-2"/>
          <w:sz w:val="22"/>
          <w:szCs w:val="22"/>
        </w:rPr>
        <w:t xml:space="preserve"> bei gleichzeitiger An</w:t>
      </w:r>
      <w:r w:rsidRPr="008766A2">
        <w:rPr>
          <w:spacing w:val="-2"/>
          <w:sz w:val="22"/>
          <w:szCs w:val="22"/>
        </w:rPr>
        <w:t>wesenheit beider Teile vor einer zuständigen Stelle erklärt werden. Zuständige Stelle ist in erster Linie der Notar (§ 925 Abs. 1 S. 2 BGB). Eine</w:t>
      </w:r>
      <w:r w:rsidR="000E6E7F" w:rsidRPr="008766A2">
        <w:rPr>
          <w:spacing w:val="-2"/>
          <w:sz w:val="22"/>
          <w:szCs w:val="22"/>
        </w:rPr>
        <w:t xml:space="preserve"> notarielle Beurkundung der Auf</w:t>
      </w:r>
      <w:r w:rsidRPr="008766A2">
        <w:rPr>
          <w:spacing w:val="-2"/>
          <w:sz w:val="22"/>
          <w:szCs w:val="22"/>
        </w:rPr>
        <w:t>lassung wird zwar durch § 925 Abs. 1 BGB nicht vorge</w:t>
      </w:r>
      <w:r w:rsidR="000E6E7F" w:rsidRPr="008766A2">
        <w:rPr>
          <w:spacing w:val="-2"/>
          <w:sz w:val="22"/>
          <w:szCs w:val="22"/>
        </w:rPr>
        <w:t>schrieben; sie ist jedoch erfor</w:t>
      </w:r>
      <w:r w:rsidRPr="008766A2">
        <w:rPr>
          <w:spacing w:val="-2"/>
          <w:sz w:val="22"/>
          <w:szCs w:val="22"/>
        </w:rPr>
        <w:t>derlich, um die Eintragung in das Grundbuch zu erreichen (vgl. §§ 20,</w:t>
      </w:r>
      <w:r w:rsidR="000E6E7F" w:rsidRPr="008766A2">
        <w:rPr>
          <w:spacing w:val="-2"/>
          <w:sz w:val="22"/>
          <w:szCs w:val="22"/>
        </w:rPr>
        <w:t xml:space="preserve"> 29 GBO sowie un</w:t>
      </w:r>
      <w:r w:rsidRPr="008766A2">
        <w:rPr>
          <w:spacing w:val="-2"/>
          <w:sz w:val="22"/>
          <w:szCs w:val="22"/>
        </w:rPr>
        <w:t xml:space="preserve">ten). Deshalb wird die Auflassung in </w:t>
      </w:r>
      <w:r w:rsidR="000E6E7F" w:rsidRPr="008766A2">
        <w:rPr>
          <w:spacing w:val="-2"/>
          <w:sz w:val="22"/>
          <w:szCs w:val="22"/>
        </w:rPr>
        <w:t>aller Regel auch notariell beur</w:t>
      </w:r>
      <w:r w:rsidRPr="008766A2">
        <w:rPr>
          <w:spacing w:val="-2"/>
          <w:sz w:val="22"/>
          <w:szCs w:val="22"/>
        </w:rPr>
        <w:t>kundet. Das hat nach</w:t>
      </w:r>
      <w:r w:rsidR="003F728B" w:rsidRPr="008766A2">
        <w:rPr>
          <w:spacing w:val="-2"/>
          <w:sz w:val="22"/>
          <w:szCs w:val="22"/>
        </w:rPr>
        <w:t xml:space="preserve"> § 873 Abs. 2 BGB zur Folge, dass</w:t>
      </w:r>
      <w:r w:rsidRPr="008766A2">
        <w:rPr>
          <w:spacing w:val="-2"/>
          <w:sz w:val="22"/>
          <w:szCs w:val="22"/>
        </w:rPr>
        <w:t xml:space="preserve"> sie nicht mehr einseitig widerrufen werden kann (dazu Fall 2). Nach </w:t>
      </w:r>
      <w:r w:rsidR="00E50614">
        <w:rPr>
          <w:spacing w:val="-2"/>
          <w:sz w:val="22"/>
          <w:szCs w:val="22"/>
        </w:rPr>
        <w:t xml:space="preserve"> § 925a</w:t>
      </w:r>
      <w:r w:rsidR="009B1A27" w:rsidRPr="008766A2">
        <w:rPr>
          <w:spacing w:val="-2"/>
          <w:sz w:val="22"/>
          <w:szCs w:val="22"/>
        </w:rPr>
        <w:t xml:space="preserve"> BGB ist die Auflassung nur vorzunehmen, wenn das zugrunde liegende Kausalgeschäft (regelmäßig de</w:t>
      </w:r>
      <w:r w:rsidR="008766A2">
        <w:rPr>
          <w:spacing w:val="-2"/>
          <w:sz w:val="22"/>
          <w:szCs w:val="22"/>
        </w:rPr>
        <w:t>r Kaufvertrag in der Form des § </w:t>
      </w:r>
      <w:r w:rsidR="009B1A27" w:rsidRPr="008766A2">
        <w:rPr>
          <w:spacing w:val="-2"/>
          <w:sz w:val="22"/>
          <w:szCs w:val="22"/>
        </w:rPr>
        <w:t xml:space="preserve">311b </w:t>
      </w:r>
      <w:r w:rsidR="003B204D" w:rsidRPr="008766A2">
        <w:rPr>
          <w:spacing w:val="-2"/>
          <w:sz w:val="22"/>
          <w:szCs w:val="22"/>
        </w:rPr>
        <w:t>Abs. 1</w:t>
      </w:r>
      <w:r w:rsidR="009B1A27" w:rsidRPr="008766A2">
        <w:rPr>
          <w:spacing w:val="-2"/>
          <w:sz w:val="22"/>
          <w:szCs w:val="22"/>
        </w:rPr>
        <w:t xml:space="preserve"> </w:t>
      </w:r>
      <w:r w:rsidR="003B204D" w:rsidRPr="008766A2">
        <w:rPr>
          <w:spacing w:val="-2"/>
          <w:sz w:val="22"/>
          <w:szCs w:val="22"/>
        </w:rPr>
        <w:t xml:space="preserve">S. </w:t>
      </w:r>
      <w:r w:rsidR="009B1A27" w:rsidRPr="008766A2">
        <w:rPr>
          <w:spacing w:val="-2"/>
          <w:sz w:val="22"/>
          <w:szCs w:val="22"/>
        </w:rPr>
        <w:t xml:space="preserve">1 BGB) vorgelegt wird. </w:t>
      </w:r>
    </w:p>
    <w:p w14:paraId="6504442E" w14:textId="77777777" w:rsidR="00B71995" w:rsidRDefault="009B1A27" w:rsidP="00C31308">
      <w:pPr>
        <w:tabs>
          <w:tab w:val="left" w:pos="-720"/>
        </w:tabs>
        <w:jc w:val="both"/>
        <w:rPr>
          <w:spacing w:val="-2"/>
          <w:sz w:val="22"/>
          <w:szCs w:val="22"/>
        </w:rPr>
      </w:pPr>
      <w:r w:rsidRPr="008766A2">
        <w:rPr>
          <w:spacing w:val="-2"/>
          <w:sz w:val="22"/>
          <w:szCs w:val="22"/>
        </w:rPr>
        <w:t xml:space="preserve">Zudem ist die Auflassung gem. </w:t>
      </w:r>
      <w:r w:rsidR="00C27E70" w:rsidRPr="008766A2">
        <w:rPr>
          <w:spacing w:val="-2"/>
          <w:sz w:val="22"/>
          <w:szCs w:val="22"/>
        </w:rPr>
        <w:t>§ 925 Abs. 2 BGB bedingungsfeindlich</w:t>
      </w:r>
      <w:r w:rsidR="00635544" w:rsidRPr="008766A2">
        <w:rPr>
          <w:spacing w:val="-2"/>
          <w:sz w:val="22"/>
          <w:szCs w:val="22"/>
        </w:rPr>
        <w:t xml:space="preserve">. </w:t>
      </w:r>
      <w:r w:rsidR="00042A0B" w:rsidRPr="008766A2">
        <w:rPr>
          <w:spacing w:val="-2"/>
          <w:sz w:val="22"/>
          <w:szCs w:val="22"/>
        </w:rPr>
        <w:t xml:space="preserve">Dies bedeutet, dass </w:t>
      </w:r>
      <w:r w:rsidRPr="008766A2">
        <w:rPr>
          <w:spacing w:val="-2"/>
          <w:sz w:val="22"/>
          <w:szCs w:val="22"/>
        </w:rPr>
        <w:t xml:space="preserve">sie </w:t>
      </w:r>
      <w:r w:rsidR="00042A0B" w:rsidRPr="008766A2">
        <w:rPr>
          <w:spacing w:val="-2"/>
          <w:sz w:val="22"/>
          <w:szCs w:val="22"/>
        </w:rPr>
        <w:t xml:space="preserve">nicht an eine Bedingung oder eine Zeitbestimmung geknüpft werden kann. </w:t>
      </w:r>
      <w:r w:rsidR="00DD4E69" w:rsidRPr="008766A2">
        <w:rPr>
          <w:spacing w:val="-2"/>
          <w:sz w:val="22"/>
          <w:szCs w:val="22"/>
        </w:rPr>
        <w:t xml:space="preserve">Die Auflassung kann auch von einem Nichtberechtigten erklärt werden, sodass § 185 BGB Anwendung findet. Eine Genehmigung seitens des Berechtigten </w:t>
      </w:r>
      <w:r w:rsidR="006B1F36">
        <w:rPr>
          <w:spacing w:val="-2"/>
          <w:sz w:val="22"/>
          <w:szCs w:val="22"/>
        </w:rPr>
        <w:t>ist damit im Rahmen des § 185 Abs. 2</w:t>
      </w:r>
      <w:r w:rsidR="00DD4E69" w:rsidRPr="008766A2">
        <w:rPr>
          <w:spacing w:val="-2"/>
          <w:sz w:val="22"/>
          <w:szCs w:val="22"/>
        </w:rPr>
        <w:t xml:space="preserve"> BGB möglich. Diese Zustimmung bedarf ihrerseits allerdings nicht der für das Rechtsgeschäft selbst vorge</w:t>
      </w:r>
      <w:r w:rsidR="006B1F36">
        <w:rPr>
          <w:spacing w:val="-2"/>
          <w:sz w:val="22"/>
          <w:szCs w:val="22"/>
        </w:rPr>
        <w:t>schriebenen Form, § 182 Abs. 2</w:t>
      </w:r>
      <w:r w:rsidR="008766A2">
        <w:rPr>
          <w:spacing w:val="-2"/>
          <w:sz w:val="22"/>
          <w:szCs w:val="22"/>
        </w:rPr>
        <w:t xml:space="preserve"> BGB.</w:t>
      </w:r>
    </w:p>
    <w:p w14:paraId="3DEEC669" w14:textId="77777777" w:rsidR="00A86A19" w:rsidRPr="008766A2" w:rsidRDefault="00A86A19" w:rsidP="00C31308">
      <w:pPr>
        <w:tabs>
          <w:tab w:val="left" w:pos="-720"/>
        </w:tabs>
        <w:jc w:val="both"/>
        <w:rPr>
          <w:spacing w:val="-2"/>
          <w:sz w:val="22"/>
          <w:szCs w:val="22"/>
        </w:rPr>
      </w:pPr>
    </w:p>
    <w:p w14:paraId="3519B9A3" w14:textId="77777777" w:rsidR="00C27E70" w:rsidRDefault="00C27E70" w:rsidP="00C31308">
      <w:pPr>
        <w:tabs>
          <w:tab w:val="left" w:pos="-720"/>
        </w:tabs>
        <w:jc w:val="both"/>
        <w:rPr>
          <w:spacing w:val="-2"/>
          <w:sz w:val="22"/>
          <w:szCs w:val="22"/>
        </w:rPr>
      </w:pPr>
      <w:r w:rsidRPr="008766A2">
        <w:rPr>
          <w:spacing w:val="-2"/>
          <w:sz w:val="22"/>
          <w:szCs w:val="22"/>
        </w:rPr>
        <w:t xml:space="preserve">c) Unter welchen Voraussetzungen das Grundbuchamt </w:t>
      </w:r>
      <w:r w:rsidR="000E6E7F" w:rsidRPr="008766A2">
        <w:rPr>
          <w:spacing w:val="-2"/>
          <w:sz w:val="22"/>
          <w:szCs w:val="22"/>
        </w:rPr>
        <w:t>die nach § 873 Abs. 1 BGB erforder</w:t>
      </w:r>
      <w:r w:rsidRPr="008766A2">
        <w:rPr>
          <w:spacing w:val="-2"/>
          <w:sz w:val="22"/>
          <w:szCs w:val="22"/>
        </w:rPr>
        <w:t>liche Eintragung</w:t>
      </w:r>
      <w:r w:rsidR="000E6E7F" w:rsidRPr="008766A2">
        <w:rPr>
          <w:spacing w:val="-2"/>
          <w:sz w:val="22"/>
          <w:szCs w:val="22"/>
        </w:rPr>
        <w:t xml:space="preserve"> vor</w:t>
      </w:r>
      <w:r w:rsidRPr="008766A2">
        <w:rPr>
          <w:spacing w:val="-2"/>
          <w:sz w:val="22"/>
          <w:szCs w:val="22"/>
        </w:rPr>
        <w:t>nimmt, bestimmt sich nach den Vorschriften der GBO</w:t>
      </w:r>
      <w:r w:rsidR="008766A2">
        <w:rPr>
          <w:spacing w:val="-2"/>
          <w:sz w:val="22"/>
          <w:szCs w:val="22"/>
        </w:rPr>
        <w:t xml:space="preserve"> (</w:t>
      </w:r>
      <w:r w:rsidRPr="008766A2">
        <w:rPr>
          <w:spacing w:val="-2"/>
          <w:sz w:val="22"/>
          <w:szCs w:val="22"/>
        </w:rPr>
        <w:t>Fall 3). Hiernach ist erforderlich:</w:t>
      </w:r>
    </w:p>
    <w:p w14:paraId="3656B9AB" w14:textId="77777777" w:rsidR="00A86A19" w:rsidRPr="008766A2" w:rsidRDefault="00A86A19" w:rsidP="00C31308">
      <w:pPr>
        <w:tabs>
          <w:tab w:val="left" w:pos="-720"/>
        </w:tabs>
        <w:jc w:val="both"/>
        <w:rPr>
          <w:spacing w:val="-2"/>
          <w:sz w:val="22"/>
          <w:szCs w:val="22"/>
        </w:rPr>
      </w:pPr>
    </w:p>
    <w:p w14:paraId="1167E25F" w14:textId="77777777" w:rsidR="00C27E70" w:rsidRDefault="006B1F36" w:rsidP="00C31308">
      <w:pPr>
        <w:tabs>
          <w:tab w:val="left" w:pos="-720"/>
        </w:tabs>
        <w:jc w:val="both"/>
        <w:rPr>
          <w:spacing w:val="-2"/>
          <w:sz w:val="22"/>
          <w:szCs w:val="22"/>
        </w:rPr>
      </w:pPr>
      <w:r>
        <w:rPr>
          <w:spacing w:val="-2"/>
          <w:sz w:val="22"/>
          <w:szCs w:val="22"/>
        </w:rPr>
        <w:t>(aa</w:t>
      </w:r>
      <w:r w:rsidR="00C27E70" w:rsidRPr="008766A2">
        <w:rPr>
          <w:spacing w:val="-2"/>
          <w:sz w:val="22"/>
          <w:szCs w:val="22"/>
        </w:rPr>
        <w:t>)</w:t>
      </w:r>
      <w:r w:rsidR="006121A1" w:rsidRPr="008766A2">
        <w:rPr>
          <w:spacing w:val="-2"/>
          <w:sz w:val="22"/>
          <w:szCs w:val="22"/>
        </w:rPr>
        <w:t xml:space="preserve"> </w:t>
      </w:r>
      <w:r w:rsidR="00C27E70" w:rsidRPr="008766A2">
        <w:rPr>
          <w:spacing w:val="-2"/>
          <w:sz w:val="22"/>
          <w:szCs w:val="22"/>
        </w:rPr>
        <w:t>ein entsprechender Antrag</w:t>
      </w:r>
      <w:r w:rsidR="00C27E70" w:rsidRPr="008766A2">
        <w:rPr>
          <w:b/>
          <w:spacing w:val="-2"/>
          <w:sz w:val="22"/>
          <w:szCs w:val="22"/>
        </w:rPr>
        <w:t xml:space="preserve"> </w:t>
      </w:r>
      <w:r w:rsidR="00C27E70" w:rsidRPr="008766A2">
        <w:rPr>
          <w:spacing w:val="-2"/>
          <w:sz w:val="22"/>
          <w:szCs w:val="22"/>
        </w:rPr>
        <w:t>(§ 13 GBO),</w:t>
      </w:r>
    </w:p>
    <w:p w14:paraId="45FB0818" w14:textId="77777777" w:rsidR="00A86A19" w:rsidRPr="008766A2" w:rsidRDefault="00A86A19" w:rsidP="00C31308">
      <w:pPr>
        <w:tabs>
          <w:tab w:val="left" w:pos="-720"/>
        </w:tabs>
        <w:jc w:val="both"/>
        <w:rPr>
          <w:spacing w:val="-2"/>
          <w:sz w:val="22"/>
          <w:szCs w:val="22"/>
        </w:rPr>
      </w:pPr>
    </w:p>
    <w:p w14:paraId="04244E27" w14:textId="77777777" w:rsidR="00C27E70" w:rsidRDefault="006B1F36" w:rsidP="00C31308">
      <w:pPr>
        <w:tabs>
          <w:tab w:val="left" w:pos="-720"/>
        </w:tabs>
        <w:jc w:val="both"/>
        <w:rPr>
          <w:spacing w:val="-2"/>
          <w:sz w:val="22"/>
          <w:szCs w:val="22"/>
        </w:rPr>
      </w:pPr>
      <w:r>
        <w:rPr>
          <w:spacing w:val="-2"/>
          <w:sz w:val="22"/>
          <w:szCs w:val="22"/>
        </w:rPr>
        <w:t>(bb</w:t>
      </w:r>
      <w:r w:rsidR="00C27E70" w:rsidRPr="008766A2">
        <w:rPr>
          <w:spacing w:val="-2"/>
          <w:sz w:val="22"/>
          <w:szCs w:val="22"/>
        </w:rPr>
        <w:t>)</w:t>
      </w:r>
      <w:r w:rsidR="006121A1" w:rsidRPr="008766A2">
        <w:rPr>
          <w:spacing w:val="-2"/>
          <w:sz w:val="22"/>
          <w:szCs w:val="22"/>
        </w:rPr>
        <w:t xml:space="preserve"> </w:t>
      </w:r>
      <w:r w:rsidR="00C27E70" w:rsidRPr="008766A2">
        <w:rPr>
          <w:spacing w:val="-2"/>
          <w:sz w:val="22"/>
          <w:szCs w:val="22"/>
        </w:rPr>
        <w:t xml:space="preserve">der Nachweis der Auflassung (§ 20 GBO) in der Form des § 29 GBO (materielles </w:t>
      </w:r>
      <w:r w:rsidR="000E6E7F" w:rsidRPr="008766A2">
        <w:rPr>
          <w:spacing w:val="-2"/>
          <w:sz w:val="22"/>
          <w:szCs w:val="22"/>
        </w:rPr>
        <w:t>Konsensprin</w:t>
      </w:r>
      <w:r w:rsidR="00C27E70" w:rsidRPr="008766A2">
        <w:rPr>
          <w:spacing w:val="-2"/>
          <w:sz w:val="22"/>
          <w:szCs w:val="22"/>
        </w:rPr>
        <w:t>zip)</w:t>
      </w:r>
      <w:r w:rsidR="00C27E70" w:rsidRPr="008766A2">
        <w:rPr>
          <w:i/>
          <w:spacing w:val="-2"/>
          <w:sz w:val="22"/>
          <w:szCs w:val="22"/>
        </w:rPr>
        <w:t>.</w:t>
      </w:r>
      <w:r w:rsidR="000E6E7F" w:rsidRPr="008766A2">
        <w:rPr>
          <w:spacing w:val="-2"/>
          <w:sz w:val="22"/>
          <w:szCs w:val="22"/>
        </w:rPr>
        <w:t xml:space="preserve"> Normaler</w:t>
      </w:r>
      <w:r w:rsidR="00C27E70" w:rsidRPr="008766A2">
        <w:rPr>
          <w:spacing w:val="-2"/>
          <w:sz w:val="22"/>
          <w:szCs w:val="22"/>
        </w:rPr>
        <w:t>weise genügt die (einseitige) Bewilligung desjenigen, dessen Recht von der Eintragung betroffen wird (§ 19 GBO; formelles Konsensprinzip) und</w:t>
      </w:r>
    </w:p>
    <w:p w14:paraId="049F31CB" w14:textId="77777777" w:rsidR="00A86A19" w:rsidRPr="008766A2" w:rsidRDefault="00A86A19" w:rsidP="00C31308">
      <w:pPr>
        <w:tabs>
          <w:tab w:val="left" w:pos="-720"/>
        </w:tabs>
        <w:jc w:val="both"/>
        <w:rPr>
          <w:spacing w:val="-2"/>
          <w:sz w:val="22"/>
          <w:szCs w:val="22"/>
        </w:rPr>
      </w:pPr>
    </w:p>
    <w:p w14:paraId="6B925F0C" w14:textId="77777777" w:rsidR="00C27E70" w:rsidRDefault="006B1F36" w:rsidP="00C31308">
      <w:pPr>
        <w:tabs>
          <w:tab w:val="left" w:pos="-720"/>
        </w:tabs>
        <w:jc w:val="both"/>
        <w:rPr>
          <w:spacing w:val="-2"/>
          <w:sz w:val="22"/>
          <w:szCs w:val="22"/>
        </w:rPr>
      </w:pPr>
      <w:r>
        <w:rPr>
          <w:spacing w:val="-2"/>
          <w:sz w:val="22"/>
          <w:szCs w:val="22"/>
        </w:rPr>
        <w:t>(cc</w:t>
      </w:r>
      <w:r w:rsidR="00C27E70" w:rsidRPr="008766A2">
        <w:rPr>
          <w:spacing w:val="-2"/>
          <w:sz w:val="22"/>
          <w:szCs w:val="22"/>
        </w:rPr>
        <w:t>) die Voreintragung des Veräußerer</w:t>
      </w:r>
      <w:r w:rsidR="00DD4E69" w:rsidRPr="008766A2">
        <w:rPr>
          <w:spacing w:val="-2"/>
          <w:sz w:val="22"/>
          <w:szCs w:val="22"/>
        </w:rPr>
        <w:t>s</w:t>
      </w:r>
      <w:r w:rsidR="00C27E70" w:rsidRPr="008766A2">
        <w:rPr>
          <w:spacing w:val="-2"/>
          <w:sz w:val="22"/>
          <w:szCs w:val="22"/>
        </w:rPr>
        <w:t xml:space="preserve"> im Grundbuch (§ 39 GBO).</w:t>
      </w:r>
      <w:r w:rsidR="00C50676" w:rsidRPr="008766A2">
        <w:rPr>
          <w:spacing w:val="-2"/>
          <w:sz w:val="22"/>
          <w:szCs w:val="22"/>
        </w:rPr>
        <w:t xml:space="preserve"> </w:t>
      </w:r>
      <w:r w:rsidR="00C27E70" w:rsidRPr="008766A2">
        <w:rPr>
          <w:spacing w:val="-2"/>
          <w:sz w:val="22"/>
          <w:szCs w:val="22"/>
        </w:rPr>
        <w:t xml:space="preserve">Ein Verstoß gegen Vorschriften der GBO berührt den Eigentumserwerb, </w:t>
      </w:r>
      <w:r w:rsidR="000E6E7F" w:rsidRPr="008766A2">
        <w:rPr>
          <w:spacing w:val="-2"/>
          <w:sz w:val="22"/>
          <w:szCs w:val="22"/>
        </w:rPr>
        <w:t>der sich allein nach den materi</w:t>
      </w:r>
      <w:r w:rsidR="00C27E70" w:rsidRPr="008766A2">
        <w:rPr>
          <w:spacing w:val="-2"/>
          <w:sz w:val="22"/>
          <w:szCs w:val="22"/>
        </w:rPr>
        <w:t>ell-rechtlichen Vorschriften richtet, nicht.</w:t>
      </w:r>
    </w:p>
    <w:p w14:paraId="53128261" w14:textId="77777777" w:rsidR="00A86A19" w:rsidRPr="008766A2" w:rsidRDefault="00A86A19" w:rsidP="00C31308">
      <w:pPr>
        <w:tabs>
          <w:tab w:val="left" w:pos="-720"/>
        </w:tabs>
        <w:jc w:val="both"/>
        <w:rPr>
          <w:spacing w:val="-2"/>
          <w:sz w:val="22"/>
          <w:szCs w:val="22"/>
        </w:rPr>
      </w:pPr>
    </w:p>
    <w:p w14:paraId="23487C9B" w14:textId="77777777" w:rsidR="000E6E7F" w:rsidRPr="008766A2" w:rsidRDefault="00C27E70" w:rsidP="00C31308">
      <w:pPr>
        <w:tabs>
          <w:tab w:val="left" w:pos="-720"/>
        </w:tabs>
        <w:jc w:val="both"/>
        <w:rPr>
          <w:spacing w:val="-2"/>
          <w:sz w:val="22"/>
          <w:szCs w:val="22"/>
        </w:rPr>
      </w:pPr>
      <w:r w:rsidRPr="008766A2">
        <w:rPr>
          <w:spacing w:val="-2"/>
          <w:sz w:val="22"/>
          <w:szCs w:val="22"/>
        </w:rPr>
        <w:t>d) Auch vom Berechtigten kann grundsätzlich nur dann durch</w:t>
      </w:r>
      <w:r w:rsidR="000E6E7F" w:rsidRPr="008766A2">
        <w:rPr>
          <w:spacing w:val="-2"/>
          <w:sz w:val="22"/>
          <w:szCs w:val="22"/>
        </w:rPr>
        <w:t xml:space="preserve"> Rechtsgeschäft Eigen</w:t>
      </w:r>
      <w:r w:rsidRPr="008766A2">
        <w:rPr>
          <w:spacing w:val="-2"/>
          <w:sz w:val="22"/>
          <w:szCs w:val="22"/>
        </w:rPr>
        <w:t>tum an einem Grundstück erworben werden, wenn der Berechtig</w:t>
      </w:r>
      <w:r w:rsidR="000E6E7F" w:rsidRPr="008766A2">
        <w:rPr>
          <w:spacing w:val="-2"/>
          <w:sz w:val="22"/>
          <w:szCs w:val="22"/>
        </w:rPr>
        <w:t>te noch im Zeitpunkt der Vollendung des Rechtser</w:t>
      </w:r>
      <w:r w:rsidRPr="008766A2">
        <w:rPr>
          <w:spacing w:val="-2"/>
          <w:sz w:val="22"/>
          <w:szCs w:val="22"/>
        </w:rPr>
        <w:t xml:space="preserve">werbs verfügungsbefugt ist. </w:t>
      </w:r>
    </w:p>
    <w:p w14:paraId="2E1F2677" w14:textId="77777777" w:rsidR="00C27E70" w:rsidRDefault="00C27E70" w:rsidP="00C31308">
      <w:pPr>
        <w:tabs>
          <w:tab w:val="left" w:pos="-720"/>
        </w:tabs>
        <w:jc w:val="both"/>
        <w:rPr>
          <w:spacing w:val="-2"/>
          <w:sz w:val="22"/>
          <w:szCs w:val="22"/>
        </w:rPr>
      </w:pPr>
      <w:r w:rsidRPr="008766A2">
        <w:rPr>
          <w:spacing w:val="-2"/>
          <w:sz w:val="22"/>
          <w:szCs w:val="22"/>
        </w:rPr>
        <w:t xml:space="preserve">Nach § </w:t>
      </w:r>
      <w:r w:rsidR="000E6E7F" w:rsidRPr="008766A2">
        <w:rPr>
          <w:spacing w:val="-2"/>
          <w:sz w:val="22"/>
          <w:szCs w:val="22"/>
        </w:rPr>
        <w:t>878 BGB hindert jedoch eine Ver</w:t>
      </w:r>
      <w:r w:rsidRPr="008766A2">
        <w:rPr>
          <w:spacing w:val="-2"/>
          <w:sz w:val="22"/>
          <w:szCs w:val="22"/>
        </w:rPr>
        <w:t xml:space="preserve">fügungsbeschränkung, die zwischen Einigung und Eintragung </w:t>
      </w:r>
      <w:r w:rsidR="000E6E7F" w:rsidRPr="008766A2">
        <w:rPr>
          <w:spacing w:val="-2"/>
          <w:sz w:val="22"/>
          <w:szCs w:val="22"/>
        </w:rPr>
        <w:t>eintritt, den Eigentumsüber</w:t>
      </w:r>
      <w:r w:rsidRPr="008766A2">
        <w:rPr>
          <w:spacing w:val="-2"/>
          <w:sz w:val="22"/>
          <w:szCs w:val="22"/>
        </w:rPr>
        <w:t xml:space="preserve">gang nicht, wenn die Erklärung des nunmehr in der Verfügung beschränkten Berechtigten für ihn bindend (§ 873 </w:t>
      </w:r>
      <w:r w:rsidR="000E6E7F" w:rsidRPr="008766A2">
        <w:rPr>
          <w:spacing w:val="-2"/>
          <w:sz w:val="22"/>
          <w:szCs w:val="22"/>
        </w:rPr>
        <w:t>Abs. 2 BGB) und der Eintragungs</w:t>
      </w:r>
      <w:r w:rsidRPr="008766A2">
        <w:rPr>
          <w:spacing w:val="-2"/>
          <w:sz w:val="22"/>
          <w:szCs w:val="22"/>
        </w:rPr>
        <w:t>a</w:t>
      </w:r>
      <w:r w:rsidR="008766A2">
        <w:rPr>
          <w:spacing w:val="-2"/>
          <w:sz w:val="22"/>
          <w:szCs w:val="22"/>
        </w:rPr>
        <w:t>ntrag gestellt worden ist (</w:t>
      </w:r>
      <w:r w:rsidRPr="008766A2">
        <w:rPr>
          <w:spacing w:val="-2"/>
          <w:sz w:val="22"/>
          <w:szCs w:val="22"/>
        </w:rPr>
        <w:t>Fall 4). Diese Regelu</w:t>
      </w:r>
      <w:r w:rsidR="008B5351" w:rsidRPr="008766A2">
        <w:rPr>
          <w:spacing w:val="-2"/>
          <w:sz w:val="22"/>
          <w:szCs w:val="22"/>
        </w:rPr>
        <w:t>ng beruht auf einer Billigkeits</w:t>
      </w:r>
      <w:r w:rsidRPr="008766A2">
        <w:rPr>
          <w:spacing w:val="-2"/>
          <w:sz w:val="22"/>
          <w:szCs w:val="22"/>
        </w:rPr>
        <w:t>erwägung: Wenn die Parteien alles ihrerseits Erforderliche für die dingliche Rechtsänderung getan haben, soll es für die Beantwortung der Frage, ob e</w:t>
      </w:r>
      <w:r w:rsidR="008B5351" w:rsidRPr="008766A2">
        <w:rPr>
          <w:spacing w:val="-2"/>
          <w:sz w:val="22"/>
          <w:szCs w:val="22"/>
        </w:rPr>
        <w:t>ine nach</w:t>
      </w:r>
      <w:r w:rsidR="00DD4E69" w:rsidRPr="008766A2">
        <w:rPr>
          <w:spacing w:val="-2"/>
          <w:sz w:val="22"/>
          <w:szCs w:val="22"/>
        </w:rPr>
        <w:t>träglich</w:t>
      </w:r>
      <w:r w:rsidR="008B5351" w:rsidRPr="008766A2">
        <w:rPr>
          <w:spacing w:val="-2"/>
          <w:sz w:val="22"/>
          <w:szCs w:val="22"/>
        </w:rPr>
        <w:t xml:space="preserve"> </w:t>
      </w:r>
      <w:r w:rsidR="00DD4E69" w:rsidRPr="008766A2">
        <w:rPr>
          <w:spacing w:val="-2"/>
          <w:sz w:val="22"/>
          <w:szCs w:val="22"/>
        </w:rPr>
        <w:t xml:space="preserve">vereinbarte </w:t>
      </w:r>
      <w:r w:rsidR="008B5351" w:rsidRPr="008766A2">
        <w:rPr>
          <w:spacing w:val="-2"/>
          <w:sz w:val="22"/>
          <w:szCs w:val="22"/>
        </w:rPr>
        <w:t>Verfügungsbe</w:t>
      </w:r>
      <w:r w:rsidR="000E6E7F" w:rsidRPr="008766A2">
        <w:rPr>
          <w:spacing w:val="-2"/>
          <w:sz w:val="22"/>
          <w:szCs w:val="22"/>
        </w:rPr>
        <w:t>schrän</w:t>
      </w:r>
      <w:r w:rsidRPr="008766A2">
        <w:rPr>
          <w:spacing w:val="-2"/>
          <w:sz w:val="22"/>
          <w:szCs w:val="22"/>
        </w:rPr>
        <w:t>kung sich no</w:t>
      </w:r>
      <w:r w:rsidR="000E6E7F" w:rsidRPr="008766A2">
        <w:rPr>
          <w:spacing w:val="-2"/>
          <w:sz w:val="22"/>
          <w:szCs w:val="22"/>
        </w:rPr>
        <w:t>ch auswirkt, nicht darauf ankom</w:t>
      </w:r>
      <w:r w:rsidRPr="008766A2">
        <w:rPr>
          <w:spacing w:val="-2"/>
          <w:sz w:val="22"/>
          <w:szCs w:val="22"/>
        </w:rPr>
        <w:t>men, ob das Grun</w:t>
      </w:r>
      <w:r w:rsidR="000E6E7F" w:rsidRPr="008766A2">
        <w:rPr>
          <w:spacing w:val="-2"/>
          <w:sz w:val="22"/>
          <w:szCs w:val="22"/>
        </w:rPr>
        <w:t>dbuchamt die Eintra</w:t>
      </w:r>
      <w:r w:rsidRPr="008766A2">
        <w:rPr>
          <w:spacing w:val="-2"/>
          <w:sz w:val="22"/>
          <w:szCs w:val="22"/>
        </w:rPr>
        <w:t>gung noch vo</w:t>
      </w:r>
      <w:r w:rsidR="000E6E7F" w:rsidRPr="008766A2">
        <w:rPr>
          <w:spacing w:val="-2"/>
          <w:sz w:val="22"/>
          <w:szCs w:val="22"/>
        </w:rPr>
        <w:t>r dem Eintritt der Verfügungsbe</w:t>
      </w:r>
      <w:r w:rsidRPr="008766A2">
        <w:rPr>
          <w:spacing w:val="-2"/>
          <w:sz w:val="22"/>
          <w:szCs w:val="22"/>
        </w:rPr>
        <w:t>schränku</w:t>
      </w:r>
      <w:r w:rsidR="000E6E7F" w:rsidRPr="008766A2">
        <w:rPr>
          <w:spacing w:val="-2"/>
          <w:sz w:val="22"/>
          <w:szCs w:val="22"/>
        </w:rPr>
        <w:t>ng vorgenommen hat, da die ding</w:t>
      </w:r>
      <w:r w:rsidRPr="008766A2">
        <w:rPr>
          <w:spacing w:val="-2"/>
          <w:sz w:val="22"/>
          <w:szCs w:val="22"/>
        </w:rPr>
        <w:t>liche Re</w:t>
      </w:r>
      <w:r w:rsidR="008B5351" w:rsidRPr="008766A2">
        <w:rPr>
          <w:spacing w:val="-2"/>
          <w:sz w:val="22"/>
          <w:szCs w:val="22"/>
        </w:rPr>
        <w:t>chts</w:t>
      </w:r>
      <w:r w:rsidR="000E6E7F" w:rsidRPr="008766A2">
        <w:rPr>
          <w:spacing w:val="-2"/>
          <w:sz w:val="22"/>
          <w:szCs w:val="22"/>
        </w:rPr>
        <w:t xml:space="preserve">änderung </w:t>
      </w:r>
      <w:r w:rsidR="00DD4E69" w:rsidRPr="008766A2">
        <w:rPr>
          <w:spacing w:val="-2"/>
          <w:sz w:val="22"/>
          <w:szCs w:val="22"/>
        </w:rPr>
        <w:t>an</w:t>
      </w:r>
      <w:r w:rsidR="000E6E7F" w:rsidRPr="008766A2">
        <w:rPr>
          <w:spacing w:val="-2"/>
          <w:sz w:val="22"/>
          <w:szCs w:val="22"/>
        </w:rPr>
        <w:t>sonst</w:t>
      </w:r>
      <w:r w:rsidR="00DD4E69" w:rsidRPr="008766A2">
        <w:rPr>
          <w:spacing w:val="-2"/>
          <w:sz w:val="22"/>
          <w:szCs w:val="22"/>
        </w:rPr>
        <w:t>en</w:t>
      </w:r>
      <w:r w:rsidR="000E6E7F" w:rsidRPr="008766A2">
        <w:rPr>
          <w:spacing w:val="-2"/>
          <w:sz w:val="22"/>
          <w:szCs w:val="22"/>
        </w:rPr>
        <w:t xml:space="preserve"> vom Ar</w:t>
      </w:r>
      <w:r w:rsidRPr="008766A2">
        <w:rPr>
          <w:spacing w:val="-2"/>
          <w:sz w:val="22"/>
          <w:szCs w:val="22"/>
        </w:rPr>
        <w:t>b</w:t>
      </w:r>
      <w:r w:rsidR="000E6E7F" w:rsidRPr="008766A2">
        <w:rPr>
          <w:spacing w:val="-2"/>
          <w:sz w:val="22"/>
          <w:szCs w:val="22"/>
        </w:rPr>
        <w:t>eitstempo des Grundbuchamts ab</w:t>
      </w:r>
      <w:r w:rsidRPr="008766A2">
        <w:rPr>
          <w:spacing w:val="-2"/>
          <w:sz w:val="22"/>
          <w:szCs w:val="22"/>
        </w:rPr>
        <w:t>hinge (Baur/Stürner, § 19 B III 2 d).</w:t>
      </w:r>
    </w:p>
    <w:p w14:paraId="62486C05" w14:textId="77777777" w:rsidR="00A86A19" w:rsidRPr="008766A2" w:rsidRDefault="00A86A19" w:rsidP="00C31308">
      <w:pPr>
        <w:tabs>
          <w:tab w:val="left" w:pos="-720"/>
        </w:tabs>
        <w:jc w:val="both"/>
        <w:rPr>
          <w:spacing w:val="-2"/>
          <w:sz w:val="22"/>
          <w:szCs w:val="22"/>
        </w:rPr>
      </w:pPr>
    </w:p>
    <w:p w14:paraId="6342E4C4" w14:textId="77777777" w:rsidR="008766A2" w:rsidRDefault="00C27E70" w:rsidP="00C31308">
      <w:pPr>
        <w:tabs>
          <w:tab w:val="left" w:pos="-720"/>
        </w:tabs>
        <w:jc w:val="both"/>
        <w:rPr>
          <w:b/>
          <w:spacing w:val="-2"/>
          <w:sz w:val="22"/>
          <w:szCs w:val="22"/>
        </w:rPr>
      </w:pPr>
      <w:r w:rsidRPr="004305F7">
        <w:rPr>
          <w:b/>
          <w:spacing w:val="-2"/>
          <w:sz w:val="22"/>
          <w:szCs w:val="22"/>
        </w:rPr>
        <w:t>3. Der rechtsgeschäftliche Eigentumserwerb vom Nichtberechtigten</w:t>
      </w:r>
    </w:p>
    <w:p w14:paraId="4101652C" w14:textId="77777777" w:rsidR="00C7189F" w:rsidRPr="004305F7" w:rsidRDefault="00C7189F" w:rsidP="00C31308">
      <w:pPr>
        <w:tabs>
          <w:tab w:val="left" w:pos="-720"/>
        </w:tabs>
        <w:jc w:val="both"/>
        <w:rPr>
          <w:b/>
          <w:spacing w:val="-2"/>
          <w:sz w:val="22"/>
          <w:szCs w:val="22"/>
        </w:rPr>
      </w:pPr>
    </w:p>
    <w:p w14:paraId="6A8ABB29" w14:textId="77777777" w:rsidR="00C27E70" w:rsidRDefault="00C27E70" w:rsidP="00C31308">
      <w:pPr>
        <w:tabs>
          <w:tab w:val="left" w:pos="-720"/>
        </w:tabs>
        <w:jc w:val="both"/>
        <w:rPr>
          <w:spacing w:val="-2"/>
          <w:sz w:val="22"/>
          <w:szCs w:val="22"/>
        </w:rPr>
      </w:pPr>
      <w:r w:rsidRPr="008766A2">
        <w:rPr>
          <w:spacing w:val="-2"/>
          <w:sz w:val="22"/>
          <w:szCs w:val="22"/>
        </w:rPr>
        <w:t xml:space="preserve">Das Eigentum an einem Grundstück kann (ebenso wie andere </w:t>
      </w:r>
      <w:r w:rsidR="008B5351" w:rsidRPr="008766A2">
        <w:rPr>
          <w:spacing w:val="-2"/>
          <w:sz w:val="22"/>
          <w:szCs w:val="22"/>
        </w:rPr>
        <w:t>dingliche Rechte an einem Grund</w:t>
      </w:r>
      <w:r w:rsidRPr="008766A2">
        <w:rPr>
          <w:spacing w:val="-2"/>
          <w:sz w:val="22"/>
          <w:szCs w:val="22"/>
        </w:rPr>
        <w:t>stück) auch von einem Nichtberechtigten nach § 892 BGB gutgläubig</w:t>
      </w:r>
      <w:r w:rsidR="00B17334" w:rsidRPr="008766A2">
        <w:rPr>
          <w:spacing w:val="-2"/>
          <w:sz w:val="22"/>
          <w:szCs w:val="22"/>
        </w:rPr>
        <w:t xml:space="preserve"> erworben wer</w:t>
      </w:r>
      <w:r w:rsidRPr="008766A2">
        <w:rPr>
          <w:spacing w:val="-2"/>
          <w:sz w:val="22"/>
          <w:szCs w:val="22"/>
        </w:rPr>
        <w:t>den</w:t>
      </w:r>
      <w:r w:rsidR="008766A2">
        <w:rPr>
          <w:spacing w:val="-2"/>
          <w:sz w:val="22"/>
          <w:szCs w:val="22"/>
        </w:rPr>
        <w:t xml:space="preserve"> (Fälle 5-</w:t>
      </w:r>
      <w:r w:rsidRPr="008766A2">
        <w:rPr>
          <w:spacing w:val="-2"/>
          <w:sz w:val="22"/>
          <w:szCs w:val="22"/>
        </w:rPr>
        <w:t xml:space="preserve">8). </w:t>
      </w:r>
      <w:r w:rsidR="00B17334" w:rsidRPr="008766A2">
        <w:rPr>
          <w:spacing w:val="-2"/>
          <w:sz w:val="22"/>
          <w:szCs w:val="22"/>
        </w:rPr>
        <w:t>Der gutgläubige Eigentums</w:t>
      </w:r>
      <w:r w:rsidRPr="008766A2">
        <w:rPr>
          <w:spacing w:val="-2"/>
          <w:sz w:val="22"/>
          <w:szCs w:val="22"/>
        </w:rPr>
        <w:t xml:space="preserve">erwerb setzt </w:t>
      </w:r>
      <w:r w:rsidR="00B17334" w:rsidRPr="008766A2">
        <w:rPr>
          <w:spacing w:val="-2"/>
          <w:sz w:val="22"/>
          <w:szCs w:val="22"/>
        </w:rPr>
        <w:t>im E</w:t>
      </w:r>
      <w:r w:rsidRPr="008766A2">
        <w:rPr>
          <w:spacing w:val="-2"/>
          <w:sz w:val="22"/>
          <w:szCs w:val="22"/>
        </w:rPr>
        <w:t>inzelnen voraus:</w:t>
      </w:r>
    </w:p>
    <w:p w14:paraId="4B99056E" w14:textId="77777777" w:rsidR="00A86A19" w:rsidRPr="008766A2" w:rsidRDefault="00A86A19" w:rsidP="00C31308">
      <w:pPr>
        <w:tabs>
          <w:tab w:val="left" w:pos="-720"/>
        </w:tabs>
        <w:jc w:val="both"/>
        <w:rPr>
          <w:spacing w:val="-2"/>
          <w:sz w:val="22"/>
          <w:szCs w:val="22"/>
        </w:rPr>
      </w:pPr>
    </w:p>
    <w:p w14:paraId="08BED848" w14:textId="77777777" w:rsidR="00C27E70" w:rsidRDefault="00C27E70" w:rsidP="00C31308">
      <w:pPr>
        <w:tabs>
          <w:tab w:val="left" w:pos="-720"/>
        </w:tabs>
        <w:jc w:val="both"/>
        <w:rPr>
          <w:spacing w:val="-2"/>
          <w:sz w:val="22"/>
          <w:szCs w:val="22"/>
        </w:rPr>
      </w:pPr>
      <w:r w:rsidRPr="008766A2">
        <w:rPr>
          <w:spacing w:val="-2"/>
          <w:sz w:val="22"/>
          <w:szCs w:val="22"/>
        </w:rPr>
        <w:t xml:space="preserve">a) eine Einigung zwischen Nichtberechtigtem und </w:t>
      </w:r>
      <w:r w:rsidR="00B17334" w:rsidRPr="008766A2">
        <w:rPr>
          <w:spacing w:val="-2"/>
          <w:sz w:val="22"/>
          <w:szCs w:val="22"/>
        </w:rPr>
        <w:t>Erwerber über den Eigentumsüber</w:t>
      </w:r>
      <w:r w:rsidRPr="008766A2">
        <w:rPr>
          <w:spacing w:val="-2"/>
          <w:sz w:val="22"/>
          <w:szCs w:val="22"/>
        </w:rPr>
        <w:t>gang und die Eintragung</w:t>
      </w:r>
      <w:r w:rsidRPr="008766A2">
        <w:rPr>
          <w:b/>
          <w:spacing w:val="-2"/>
          <w:sz w:val="22"/>
          <w:szCs w:val="22"/>
        </w:rPr>
        <w:t xml:space="preserve"> </w:t>
      </w:r>
      <w:r w:rsidRPr="008766A2">
        <w:rPr>
          <w:spacing w:val="-2"/>
          <w:sz w:val="22"/>
          <w:szCs w:val="22"/>
        </w:rPr>
        <w:t>de</w:t>
      </w:r>
      <w:r w:rsidR="00DD4E69" w:rsidRPr="008766A2">
        <w:rPr>
          <w:spacing w:val="-2"/>
          <w:sz w:val="22"/>
          <w:szCs w:val="22"/>
        </w:rPr>
        <w:t>s Erwerbers als neuen</w:t>
      </w:r>
      <w:r w:rsidRPr="008766A2">
        <w:rPr>
          <w:spacing w:val="-2"/>
          <w:sz w:val="22"/>
          <w:szCs w:val="22"/>
        </w:rPr>
        <w:t xml:space="preserve"> Eigentümer in das Grundbuch (§ 873 Abs. 1 BGB),</w:t>
      </w:r>
    </w:p>
    <w:p w14:paraId="1299C43A" w14:textId="77777777" w:rsidR="00A86A19" w:rsidRPr="008766A2" w:rsidRDefault="00A86A19" w:rsidP="00C31308">
      <w:pPr>
        <w:tabs>
          <w:tab w:val="left" w:pos="-720"/>
        </w:tabs>
        <w:jc w:val="both"/>
        <w:rPr>
          <w:spacing w:val="-2"/>
          <w:sz w:val="22"/>
          <w:szCs w:val="22"/>
        </w:rPr>
      </w:pPr>
    </w:p>
    <w:p w14:paraId="06D2A49B" w14:textId="77777777" w:rsidR="00C27E70" w:rsidRDefault="00C27E70" w:rsidP="00C31308">
      <w:pPr>
        <w:tabs>
          <w:tab w:val="left" w:pos="-720"/>
        </w:tabs>
        <w:jc w:val="both"/>
        <w:rPr>
          <w:spacing w:val="-2"/>
          <w:sz w:val="22"/>
          <w:szCs w:val="22"/>
        </w:rPr>
      </w:pPr>
      <w:r w:rsidRPr="008766A2">
        <w:rPr>
          <w:spacing w:val="-2"/>
          <w:sz w:val="22"/>
          <w:szCs w:val="22"/>
        </w:rPr>
        <w:t>b) das Vorliegen eines Verkehrsgeschäfts</w:t>
      </w:r>
      <w:r w:rsidRPr="008766A2">
        <w:rPr>
          <w:b/>
          <w:spacing w:val="-2"/>
          <w:sz w:val="22"/>
          <w:szCs w:val="22"/>
        </w:rPr>
        <w:t xml:space="preserve"> </w:t>
      </w:r>
      <w:r w:rsidRPr="008766A2">
        <w:rPr>
          <w:spacing w:val="-2"/>
          <w:sz w:val="22"/>
          <w:szCs w:val="22"/>
        </w:rPr>
        <w:t>(vgl. Arbeitspapier Nr. 4, H</w:t>
      </w:r>
      <w:r w:rsidR="00B17334" w:rsidRPr="008766A2">
        <w:rPr>
          <w:spacing w:val="-2"/>
          <w:sz w:val="22"/>
          <w:szCs w:val="22"/>
        </w:rPr>
        <w:t>inweis 2). Ein Erwerb vom Nicht</w:t>
      </w:r>
      <w:r w:rsidRPr="008766A2">
        <w:rPr>
          <w:spacing w:val="-2"/>
          <w:sz w:val="22"/>
          <w:szCs w:val="22"/>
        </w:rPr>
        <w:t>berechtigten kommt danach nicht in Betracht, wenn eine personelle oder wirt</w:t>
      </w:r>
      <w:r w:rsidR="003F728B" w:rsidRPr="008766A2">
        <w:rPr>
          <w:spacing w:val="-2"/>
          <w:sz w:val="22"/>
          <w:szCs w:val="22"/>
        </w:rPr>
        <w:t>schaftliche Identität von Veräuß</w:t>
      </w:r>
      <w:r w:rsidRPr="008766A2">
        <w:rPr>
          <w:spacing w:val="-2"/>
          <w:sz w:val="22"/>
          <w:szCs w:val="22"/>
        </w:rPr>
        <w:t>erer und Erwerber gegeben ist (vgl. Baur/Stürner, § 23 III 3 d</w:t>
      </w:r>
      <w:r w:rsidR="008766A2">
        <w:rPr>
          <w:spacing w:val="-2"/>
          <w:sz w:val="22"/>
          <w:szCs w:val="22"/>
        </w:rPr>
        <w:t>)</w:t>
      </w:r>
      <w:r w:rsidR="00B17334" w:rsidRPr="008766A2">
        <w:rPr>
          <w:spacing w:val="-2"/>
          <w:sz w:val="22"/>
          <w:szCs w:val="22"/>
        </w:rPr>
        <w:t>). Diese Voraus</w:t>
      </w:r>
      <w:r w:rsidRPr="008766A2">
        <w:rPr>
          <w:spacing w:val="-2"/>
          <w:sz w:val="22"/>
          <w:szCs w:val="22"/>
        </w:rPr>
        <w:t>setzung ergi</w:t>
      </w:r>
      <w:r w:rsidR="008766A2">
        <w:rPr>
          <w:spacing w:val="-2"/>
          <w:sz w:val="22"/>
          <w:szCs w:val="22"/>
        </w:rPr>
        <w:t>bt sich zwar nicht aus dem Wort</w:t>
      </w:r>
      <w:r w:rsidRPr="008766A2">
        <w:rPr>
          <w:spacing w:val="-2"/>
          <w:sz w:val="22"/>
          <w:szCs w:val="22"/>
        </w:rPr>
        <w:t xml:space="preserve">laut, wohl aber aus dem Sinn und Zweck des § 892 BGB: Die Vorschrift soll solche Personen schützen, die auf den Informationsgehalt des Grundbuchs angewiesen sind. Das trifft aber für einen Erwerber </w:t>
      </w:r>
      <w:r w:rsidRPr="008766A2">
        <w:rPr>
          <w:spacing w:val="-2"/>
          <w:sz w:val="22"/>
          <w:szCs w:val="22"/>
        </w:rPr>
        <w:lastRenderedPageBreak/>
        <w:t>nicht zu, dem aufgru</w:t>
      </w:r>
      <w:r w:rsidR="00B17334" w:rsidRPr="008766A2">
        <w:rPr>
          <w:spacing w:val="-2"/>
          <w:sz w:val="22"/>
          <w:szCs w:val="22"/>
        </w:rPr>
        <w:t>nd seiner (sei es auch nur wirt</w:t>
      </w:r>
      <w:r w:rsidRPr="008766A2">
        <w:rPr>
          <w:spacing w:val="-2"/>
          <w:sz w:val="22"/>
          <w:szCs w:val="22"/>
        </w:rPr>
        <w:t xml:space="preserve">schaftlichen) </w:t>
      </w:r>
      <w:r w:rsidR="00B17334" w:rsidRPr="008766A2">
        <w:rPr>
          <w:spacing w:val="-2"/>
          <w:sz w:val="22"/>
          <w:szCs w:val="22"/>
        </w:rPr>
        <w:t>Zugehörigkeit zur Veräußererseite anderweitige Informationsmöglichkeiten offenstehen</w:t>
      </w:r>
      <w:r w:rsidR="00C11AB5" w:rsidRPr="008766A2">
        <w:rPr>
          <w:spacing w:val="-2"/>
          <w:sz w:val="22"/>
          <w:szCs w:val="22"/>
        </w:rPr>
        <w:t>.</w:t>
      </w:r>
    </w:p>
    <w:p w14:paraId="4DDBEF00" w14:textId="77777777" w:rsidR="00A86A19" w:rsidRPr="008766A2" w:rsidRDefault="00A86A19" w:rsidP="00C31308">
      <w:pPr>
        <w:tabs>
          <w:tab w:val="left" w:pos="-720"/>
        </w:tabs>
        <w:jc w:val="both"/>
        <w:rPr>
          <w:spacing w:val="-2"/>
          <w:sz w:val="22"/>
          <w:szCs w:val="22"/>
        </w:rPr>
      </w:pPr>
    </w:p>
    <w:p w14:paraId="2E57EEE1" w14:textId="77777777" w:rsidR="00A038A0" w:rsidRDefault="00A038A0" w:rsidP="00C31308">
      <w:pPr>
        <w:tabs>
          <w:tab w:val="left" w:pos="-720"/>
        </w:tabs>
        <w:jc w:val="both"/>
        <w:rPr>
          <w:spacing w:val="-2"/>
          <w:sz w:val="22"/>
          <w:szCs w:val="22"/>
        </w:rPr>
      </w:pPr>
      <w:r w:rsidRPr="008766A2">
        <w:rPr>
          <w:spacing w:val="-2"/>
          <w:sz w:val="22"/>
          <w:szCs w:val="22"/>
        </w:rPr>
        <w:t>c) Das Grundbuch muss unrichtig sein. Dies ist dann der Fall, wenn die materielle Rechtslage von der im Grundbuch ausgewiesenen abweicht.</w:t>
      </w:r>
    </w:p>
    <w:p w14:paraId="3461D779" w14:textId="77777777" w:rsidR="00A86A19" w:rsidRPr="008766A2" w:rsidRDefault="00A86A19" w:rsidP="00C31308">
      <w:pPr>
        <w:tabs>
          <w:tab w:val="left" w:pos="-720"/>
        </w:tabs>
        <w:jc w:val="both"/>
        <w:rPr>
          <w:spacing w:val="-2"/>
          <w:sz w:val="22"/>
          <w:szCs w:val="22"/>
        </w:rPr>
      </w:pPr>
    </w:p>
    <w:p w14:paraId="1D6C862F" w14:textId="77777777" w:rsidR="00C27E70" w:rsidRDefault="00A038A0" w:rsidP="00C31308">
      <w:pPr>
        <w:tabs>
          <w:tab w:val="left" w:pos="-720"/>
        </w:tabs>
        <w:jc w:val="both"/>
        <w:rPr>
          <w:spacing w:val="-2"/>
          <w:sz w:val="22"/>
          <w:szCs w:val="22"/>
        </w:rPr>
      </w:pPr>
      <w:r w:rsidRPr="008766A2">
        <w:rPr>
          <w:spacing w:val="-2"/>
          <w:sz w:val="22"/>
          <w:szCs w:val="22"/>
        </w:rPr>
        <w:t>d</w:t>
      </w:r>
      <w:r w:rsidR="00C27E70" w:rsidRPr="008766A2">
        <w:rPr>
          <w:spacing w:val="-2"/>
          <w:sz w:val="22"/>
          <w:szCs w:val="22"/>
        </w:rPr>
        <w:t>) Der nichtbere</w:t>
      </w:r>
      <w:r w:rsidR="003F728B" w:rsidRPr="008766A2">
        <w:rPr>
          <w:spacing w:val="-2"/>
          <w:sz w:val="22"/>
          <w:szCs w:val="22"/>
        </w:rPr>
        <w:t>chtigt verfügende Veräußerer muss</w:t>
      </w:r>
      <w:r w:rsidR="00C27E70" w:rsidRPr="008766A2">
        <w:rPr>
          <w:spacing w:val="-2"/>
          <w:sz w:val="22"/>
          <w:szCs w:val="22"/>
        </w:rPr>
        <w:t xml:space="preserve"> </w:t>
      </w:r>
      <w:r w:rsidRPr="008766A2">
        <w:rPr>
          <w:spacing w:val="-2"/>
          <w:sz w:val="22"/>
          <w:szCs w:val="22"/>
        </w:rPr>
        <w:t>als Berechtigter</w:t>
      </w:r>
      <w:r w:rsidR="00F031CA" w:rsidRPr="008766A2">
        <w:rPr>
          <w:spacing w:val="-2"/>
          <w:sz w:val="22"/>
          <w:szCs w:val="22"/>
        </w:rPr>
        <w:t xml:space="preserve"> durch Grundbucheintragung</w:t>
      </w:r>
      <w:r w:rsidRPr="008766A2">
        <w:rPr>
          <w:spacing w:val="-2"/>
          <w:sz w:val="22"/>
          <w:szCs w:val="22"/>
        </w:rPr>
        <w:t xml:space="preserve"> legitimiert sein.</w:t>
      </w:r>
    </w:p>
    <w:p w14:paraId="3CF2D8B6" w14:textId="77777777" w:rsidR="00A86A19" w:rsidRPr="008766A2" w:rsidRDefault="00A86A19" w:rsidP="00C31308">
      <w:pPr>
        <w:tabs>
          <w:tab w:val="left" w:pos="-720"/>
        </w:tabs>
        <w:jc w:val="both"/>
        <w:rPr>
          <w:spacing w:val="-2"/>
          <w:sz w:val="22"/>
          <w:szCs w:val="22"/>
        </w:rPr>
      </w:pPr>
    </w:p>
    <w:p w14:paraId="032442A5" w14:textId="77777777" w:rsidR="00C27E70" w:rsidRDefault="00A038A0" w:rsidP="00C31308">
      <w:pPr>
        <w:tabs>
          <w:tab w:val="left" w:pos="-720"/>
        </w:tabs>
        <w:jc w:val="both"/>
        <w:rPr>
          <w:spacing w:val="-2"/>
          <w:sz w:val="22"/>
          <w:szCs w:val="22"/>
        </w:rPr>
      </w:pPr>
      <w:r w:rsidRPr="008766A2">
        <w:rPr>
          <w:spacing w:val="-2"/>
          <w:sz w:val="22"/>
          <w:szCs w:val="22"/>
        </w:rPr>
        <w:t>e</w:t>
      </w:r>
      <w:r w:rsidR="00C27E70" w:rsidRPr="008766A2">
        <w:rPr>
          <w:spacing w:val="-2"/>
          <w:sz w:val="22"/>
          <w:szCs w:val="22"/>
        </w:rPr>
        <w:t>) Der Erwerber</w:t>
      </w:r>
      <w:r w:rsidR="003F728B" w:rsidRPr="008766A2">
        <w:rPr>
          <w:spacing w:val="-2"/>
          <w:sz w:val="22"/>
          <w:szCs w:val="22"/>
        </w:rPr>
        <w:t xml:space="preserve"> muss</w:t>
      </w:r>
      <w:r w:rsidR="00C27E70" w:rsidRPr="008766A2">
        <w:rPr>
          <w:spacing w:val="-2"/>
          <w:sz w:val="22"/>
          <w:szCs w:val="22"/>
        </w:rPr>
        <w:t xml:space="preserve"> im Hinblick auf den Grundbuchinhalt gutgläubig sei</w:t>
      </w:r>
      <w:r w:rsidR="008766A2">
        <w:rPr>
          <w:spacing w:val="-2"/>
          <w:sz w:val="22"/>
          <w:szCs w:val="22"/>
        </w:rPr>
        <w:t>n. Anders als nach § 932 Abs. 2 </w:t>
      </w:r>
      <w:r w:rsidR="00C27E70" w:rsidRPr="008766A2">
        <w:rPr>
          <w:spacing w:val="-2"/>
          <w:sz w:val="22"/>
          <w:szCs w:val="22"/>
        </w:rPr>
        <w:t>BGB schadet ihm nur die positive Kenntnis von der Unrich</w:t>
      </w:r>
      <w:r w:rsidR="008766A2">
        <w:rPr>
          <w:spacing w:val="-2"/>
          <w:sz w:val="22"/>
          <w:szCs w:val="22"/>
        </w:rPr>
        <w:t>tig</w:t>
      </w:r>
      <w:r w:rsidR="00C27E70" w:rsidRPr="008766A2">
        <w:rPr>
          <w:spacing w:val="-2"/>
          <w:sz w:val="22"/>
          <w:szCs w:val="22"/>
        </w:rPr>
        <w:t>keit des Grundbuchs. Die Redlichkeit des E</w:t>
      </w:r>
      <w:r w:rsidR="003F728B" w:rsidRPr="008766A2">
        <w:rPr>
          <w:spacing w:val="-2"/>
          <w:sz w:val="22"/>
          <w:szCs w:val="22"/>
        </w:rPr>
        <w:t>rwerbers setzt nicht voraus, dass</w:t>
      </w:r>
      <w:r w:rsidR="00C27E70" w:rsidRPr="008766A2">
        <w:rPr>
          <w:spacing w:val="-2"/>
          <w:sz w:val="22"/>
          <w:szCs w:val="22"/>
        </w:rPr>
        <w:t xml:space="preserve"> er das (unrichtige) Grundbuch tatsächlich eingesehen hat. D</w:t>
      </w:r>
      <w:r w:rsidR="003F728B" w:rsidRPr="008766A2">
        <w:rPr>
          <w:spacing w:val="-2"/>
          <w:sz w:val="22"/>
          <w:szCs w:val="22"/>
        </w:rPr>
        <w:t>er gute Glaube des Erwerbers muss</w:t>
      </w:r>
      <w:r w:rsidR="00C27E70" w:rsidRPr="008766A2">
        <w:rPr>
          <w:spacing w:val="-2"/>
          <w:sz w:val="22"/>
          <w:szCs w:val="22"/>
        </w:rPr>
        <w:t xml:space="preserve"> grundsätzlich </w:t>
      </w:r>
      <w:r w:rsidR="00B17334" w:rsidRPr="008766A2">
        <w:rPr>
          <w:spacing w:val="-2"/>
          <w:sz w:val="22"/>
          <w:szCs w:val="22"/>
        </w:rPr>
        <w:t>bis zur Vollendung des Rechtserwerbs fortbeste</w:t>
      </w:r>
      <w:r w:rsidR="00C27E70" w:rsidRPr="008766A2">
        <w:rPr>
          <w:spacing w:val="-2"/>
          <w:sz w:val="22"/>
          <w:szCs w:val="22"/>
        </w:rPr>
        <w:t>hen. Durch § 892 Abs. 2 BGB wird aber der für die</w:t>
      </w:r>
      <w:r w:rsidR="00B17334" w:rsidRPr="008766A2">
        <w:rPr>
          <w:spacing w:val="-2"/>
          <w:sz w:val="22"/>
          <w:szCs w:val="22"/>
        </w:rPr>
        <w:t xml:space="preserve"> Gutgläubigkeit maßgeb</w:t>
      </w:r>
      <w:r w:rsidR="009B1A27" w:rsidRPr="008766A2">
        <w:rPr>
          <w:spacing w:val="-2"/>
          <w:sz w:val="22"/>
          <w:szCs w:val="22"/>
        </w:rPr>
        <w:t>liche</w:t>
      </w:r>
      <w:r w:rsidR="00B17334" w:rsidRPr="008766A2">
        <w:rPr>
          <w:spacing w:val="-2"/>
          <w:sz w:val="22"/>
          <w:szCs w:val="22"/>
        </w:rPr>
        <w:t xml:space="preserve"> Zeit</w:t>
      </w:r>
      <w:r w:rsidR="00C27E70" w:rsidRPr="008766A2">
        <w:rPr>
          <w:spacing w:val="-2"/>
          <w:sz w:val="22"/>
          <w:szCs w:val="22"/>
        </w:rPr>
        <w:t>pu</w:t>
      </w:r>
      <w:r w:rsidR="003F728B" w:rsidRPr="008766A2">
        <w:rPr>
          <w:spacing w:val="-2"/>
          <w:sz w:val="22"/>
          <w:szCs w:val="22"/>
        </w:rPr>
        <w:t xml:space="preserve">nkt für den Fall vorverlegt, dass </w:t>
      </w:r>
      <w:r w:rsidR="00C27E70" w:rsidRPr="008766A2">
        <w:rPr>
          <w:spacing w:val="-2"/>
          <w:sz w:val="22"/>
          <w:szCs w:val="22"/>
        </w:rPr>
        <w:t xml:space="preserve">zum Rechtserwerb </w:t>
      </w:r>
      <w:r w:rsidR="00C27E70" w:rsidRPr="00973A3C">
        <w:rPr>
          <w:i/>
          <w:spacing w:val="-2"/>
          <w:sz w:val="22"/>
          <w:szCs w:val="22"/>
        </w:rPr>
        <w:t>nur noch</w:t>
      </w:r>
      <w:r w:rsidR="00C27E70" w:rsidRPr="008766A2">
        <w:rPr>
          <w:spacing w:val="-2"/>
          <w:sz w:val="22"/>
          <w:szCs w:val="22"/>
        </w:rPr>
        <w:t xml:space="preserve"> (RGZ 89, 152, 160) die Eintragung erforderlich ist. Maßgeblich ist </w:t>
      </w:r>
      <w:r w:rsidR="009B1A27" w:rsidRPr="008766A2">
        <w:rPr>
          <w:spacing w:val="-2"/>
          <w:sz w:val="22"/>
          <w:szCs w:val="22"/>
        </w:rPr>
        <w:t xml:space="preserve">in diesem Fall </w:t>
      </w:r>
      <w:r w:rsidR="00C27E70" w:rsidRPr="008766A2">
        <w:rPr>
          <w:spacing w:val="-2"/>
          <w:sz w:val="22"/>
          <w:szCs w:val="22"/>
        </w:rPr>
        <w:t>der</w:t>
      </w:r>
      <w:r w:rsidR="00B17334" w:rsidRPr="008766A2">
        <w:rPr>
          <w:spacing w:val="-2"/>
          <w:sz w:val="22"/>
          <w:szCs w:val="22"/>
        </w:rPr>
        <w:t xml:space="preserve"> Zeitpunkt der Stellung des Ein</w:t>
      </w:r>
      <w:r w:rsidR="00C27E70" w:rsidRPr="008766A2">
        <w:rPr>
          <w:spacing w:val="-2"/>
          <w:sz w:val="22"/>
          <w:szCs w:val="22"/>
        </w:rPr>
        <w:t>tragungsantrags oder, wenn die Einigung der Antragstel</w:t>
      </w:r>
      <w:r w:rsidR="00B17334" w:rsidRPr="008766A2">
        <w:rPr>
          <w:spacing w:val="-2"/>
          <w:sz w:val="22"/>
          <w:szCs w:val="22"/>
        </w:rPr>
        <w:t>lung nach</w:t>
      </w:r>
      <w:r w:rsidR="00C27E70" w:rsidRPr="008766A2">
        <w:rPr>
          <w:spacing w:val="-2"/>
          <w:sz w:val="22"/>
          <w:szCs w:val="22"/>
        </w:rPr>
        <w:t>folg</w:t>
      </w:r>
      <w:r w:rsidR="005031CA">
        <w:rPr>
          <w:spacing w:val="-2"/>
          <w:sz w:val="22"/>
          <w:szCs w:val="22"/>
        </w:rPr>
        <w:t>t, derjenige der Einigung (</w:t>
      </w:r>
      <w:r w:rsidR="00C27E70" w:rsidRPr="008766A2">
        <w:rPr>
          <w:spacing w:val="-2"/>
          <w:sz w:val="22"/>
          <w:szCs w:val="22"/>
        </w:rPr>
        <w:t>Fall 7). Zwec</w:t>
      </w:r>
      <w:r w:rsidR="00B17334" w:rsidRPr="008766A2">
        <w:rPr>
          <w:spacing w:val="-2"/>
          <w:sz w:val="22"/>
          <w:szCs w:val="22"/>
        </w:rPr>
        <w:t>k dieser (dem § 878 BGB verwand</w:t>
      </w:r>
      <w:r w:rsidR="00C27E70" w:rsidRPr="008766A2">
        <w:rPr>
          <w:spacing w:val="-2"/>
          <w:sz w:val="22"/>
          <w:szCs w:val="22"/>
        </w:rPr>
        <w:t>ten) Regelung ist es, den Erwerber zu schützen, n</w:t>
      </w:r>
      <w:r w:rsidR="00B17334" w:rsidRPr="008766A2">
        <w:rPr>
          <w:spacing w:val="-2"/>
          <w:sz w:val="22"/>
          <w:szCs w:val="22"/>
        </w:rPr>
        <w:t>achdem die Parteien alles ihrer</w:t>
      </w:r>
      <w:r w:rsidR="00C27E70" w:rsidRPr="008766A2">
        <w:rPr>
          <w:spacing w:val="-2"/>
          <w:sz w:val="22"/>
          <w:szCs w:val="22"/>
        </w:rPr>
        <w:t>seits Erforderl</w:t>
      </w:r>
      <w:r w:rsidR="00B17334" w:rsidRPr="008766A2">
        <w:rPr>
          <w:spacing w:val="-2"/>
          <w:sz w:val="22"/>
          <w:szCs w:val="22"/>
        </w:rPr>
        <w:t>iche für den Rechtserwerb unter</w:t>
      </w:r>
      <w:r w:rsidR="00C27E70" w:rsidRPr="008766A2">
        <w:rPr>
          <w:spacing w:val="-2"/>
          <w:sz w:val="22"/>
          <w:szCs w:val="22"/>
        </w:rPr>
        <w:t>nommen haben und dieser nur noch vom mehr oder weniger sc</w:t>
      </w:r>
      <w:r w:rsidR="00B17334" w:rsidRPr="008766A2">
        <w:rPr>
          <w:spacing w:val="-2"/>
          <w:sz w:val="22"/>
          <w:szCs w:val="22"/>
        </w:rPr>
        <w:t>hnellen Verfahren des Grundbuchamts abhängt (</w:t>
      </w:r>
      <w:r w:rsidR="00EE3214" w:rsidRPr="008766A2">
        <w:rPr>
          <w:spacing w:val="-2"/>
          <w:sz w:val="22"/>
          <w:szCs w:val="22"/>
        </w:rPr>
        <w:t>Wieling, § 20 II 3 g</w:t>
      </w:r>
      <w:r w:rsidR="00C27E70" w:rsidRPr="008766A2">
        <w:rPr>
          <w:spacing w:val="-2"/>
          <w:sz w:val="22"/>
          <w:szCs w:val="22"/>
        </w:rPr>
        <w:t>).</w:t>
      </w:r>
      <w:r w:rsidR="00D572C1" w:rsidRPr="008766A2">
        <w:rPr>
          <w:spacing w:val="-2"/>
          <w:sz w:val="22"/>
          <w:szCs w:val="22"/>
        </w:rPr>
        <w:t xml:space="preserve"> Darüber hinaus schützt der Eintrag einer Vormerkung vor späterem Wegfall der Gutgläubigkeit (siehe unten, Fall 12).</w:t>
      </w:r>
    </w:p>
    <w:p w14:paraId="0FB78278" w14:textId="77777777" w:rsidR="00A86A19" w:rsidRPr="008766A2" w:rsidRDefault="00A86A19" w:rsidP="00C31308">
      <w:pPr>
        <w:tabs>
          <w:tab w:val="left" w:pos="-720"/>
        </w:tabs>
        <w:jc w:val="both"/>
        <w:rPr>
          <w:spacing w:val="-2"/>
          <w:sz w:val="22"/>
          <w:szCs w:val="22"/>
        </w:rPr>
      </w:pPr>
    </w:p>
    <w:p w14:paraId="29BF31D1" w14:textId="77777777" w:rsidR="007823A0" w:rsidRDefault="00A038A0" w:rsidP="00C31308">
      <w:pPr>
        <w:tabs>
          <w:tab w:val="left" w:pos="-720"/>
        </w:tabs>
        <w:jc w:val="both"/>
        <w:rPr>
          <w:spacing w:val="-2"/>
          <w:sz w:val="22"/>
          <w:szCs w:val="22"/>
        </w:rPr>
      </w:pPr>
      <w:r w:rsidRPr="008766A2">
        <w:rPr>
          <w:spacing w:val="-2"/>
          <w:sz w:val="22"/>
          <w:szCs w:val="22"/>
        </w:rPr>
        <w:t>f</w:t>
      </w:r>
      <w:r w:rsidR="00C27E70" w:rsidRPr="008766A2">
        <w:rPr>
          <w:spacing w:val="-2"/>
          <w:sz w:val="22"/>
          <w:szCs w:val="22"/>
        </w:rPr>
        <w:t xml:space="preserve">) Es darf kein Widerspruch (§ 899 BGB) gegen die Richtigkeit des Grundbuchs </w:t>
      </w:r>
      <w:r w:rsidR="00B17334" w:rsidRPr="008766A2">
        <w:rPr>
          <w:spacing w:val="-2"/>
          <w:sz w:val="22"/>
          <w:szCs w:val="22"/>
        </w:rPr>
        <w:t>einge</w:t>
      </w:r>
      <w:r w:rsidR="00C27E70" w:rsidRPr="008766A2">
        <w:rPr>
          <w:spacing w:val="-2"/>
          <w:sz w:val="22"/>
          <w:szCs w:val="22"/>
        </w:rPr>
        <w:t>tragen sein. Die Eintragung eines Widerspruchs hindert also einen gutgläubigen E</w:t>
      </w:r>
      <w:r w:rsidR="00B17334" w:rsidRPr="008766A2">
        <w:rPr>
          <w:spacing w:val="-2"/>
          <w:sz w:val="22"/>
          <w:szCs w:val="22"/>
        </w:rPr>
        <w:t>r</w:t>
      </w:r>
      <w:r w:rsidR="00C27E70" w:rsidRPr="008766A2">
        <w:rPr>
          <w:spacing w:val="-2"/>
          <w:sz w:val="22"/>
          <w:szCs w:val="22"/>
        </w:rPr>
        <w:t>werb, bewirkt andererseits aber keine Grundbuchsperre (dazu Fall 8).</w:t>
      </w:r>
    </w:p>
    <w:p w14:paraId="1FC39945" w14:textId="77777777" w:rsidR="00A86A19" w:rsidRPr="005031CA" w:rsidRDefault="00A86A19" w:rsidP="00C31308">
      <w:pPr>
        <w:tabs>
          <w:tab w:val="left" w:pos="-720"/>
        </w:tabs>
        <w:jc w:val="both"/>
        <w:rPr>
          <w:spacing w:val="-2"/>
          <w:sz w:val="22"/>
          <w:szCs w:val="22"/>
        </w:rPr>
      </w:pPr>
    </w:p>
    <w:p w14:paraId="581197E6" w14:textId="77777777" w:rsidR="00C27E70" w:rsidRPr="004305F7" w:rsidRDefault="00C27E70" w:rsidP="00C31308">
      <w:pPr>
        <w:tabs>
          <w:tab w:val="left" w:pos="-720"/>
        </w:tabs>
        <w:jc w:val="both"/>
        <w:rPr>
          <w:b/>
          <w:spacing w:val="-2"/>
          <w:sz w:val="22"/>
          <w:szCs w:val="22"/>
        </w:rPr>
      </w:pPr>
      <w:r w:rsidRPr="004305F7">
        <w:rPr>
          <w:b/>
          <w:spacing w:val="-2"/>
          <w:sz w:val="22"/>
          <w:szCs w:val="22"/>
        </w:rPr>
        <w:t>4. Die Vormerkung</w:t>
      </w:r>
    </w:p>
    <w:p w14:paraId="0562CB0E" w14:textId="77777777" w:rsidR="00A86A19" w:rsidRPr="008766A2" w:rsidRDefault="00A86A19" w:rsidP="00C31308">
      <w:pPr>
        <w:tabs>
          <w:tab w:val="left" w:pos="-720"/>
        </w:tabs>
        <w:jc w:val="both"/>
        <w:rPr>
          <w:spacing w:val="-2"/>
          <w:sz w:val="22"/>
          <w:szCs w:val="22"/>
        </w:rPr>
      </w:pPr>
    </w:p>
    <w:p w14:paraId="437D4988" w14:textId="77777777" w:rsidR="00C27E70" w:rsidRDefault="00C27E70" w:rsidP="00C31308">
      <w:pPr>
        <w:tabs>
          <w:tab w:val="left" w:pos="-720"/>
        </w:tabs>
        <w:jc w:val="both"/>
        <w:rPr>
          <w:spacing w:val="-2"/>
          <w:sz w:val="22"/>
          <w:szCs w:val="22"/>
        </w:rPr>
      </w:pPr>
      <w:r w:rsidRPr="008766A2">
        <w:rPr>
          <w:spacing w:val="-2"/>
          <w:sz w:val="22"/>
          <w:szCs w:val="22"/>
        </w:rPr>
        <w:t>a) Die Wirkung der Vormerkung</w:t>
      </w:r>
    </w:p>
    <w:p w14:paraId="34CE0A41" w14:textId="77777777" w:rsidR="00A86A19" w:rsidRPr="008766A2" w:rsidRDefault="00A86A19" w:rsidP="00C31308">
      <w:pPr>
        <w:tabs>
          <w:tab w:val="left" w:pos="-720"/>
        </w:tabs>
        <w:jc w:val="both"/>
        <w:rPr>
          <w:spacing w:val="-2"/>
          <w:sz w:val="22"/>
          <w:szCs w:val="22"/>
        </w:rPr>
      </w:pPr>
    </w:p>
    <w:p w14:paraId="3C802BB3" w14:textId="77777777" w:rsidR="00C27E70" w:rsidRDefault="00593CED" w:rsidP="00C31308">
      <w:pPr>
        <w:tabs>
          <w:tab w:val="left" w:pos="-720"/>
        </w:tabs>
        <w:jc w:val="both"/>
        <w:rPr>
          <w:spacing w:val="-2"/>
          <w:sz w:val="22"/>
          <w:szCs w:val="22"/>
        </w:rPr>
      </w:pPr>
      <w:r w:rsidRPr="008766A2">
        <w:rPr>
          <w:spacing w:val="-2"/>
          <w:sz w:val="22"/>
          <w:szCs w:val="22"/>
        </w:rPr>
        <w:t>aa)</w:t>
      </w:r>
      <w:r w:rsidR="00C27E70" w:rsidRPr="008766A2">
        <w:rPr>
          <w:spacing w:val="-2"/>
          <w:sz w:val="22"/>
          <w:szCs w:val="22"/>
        </w:rPr>
        <w:t xml:space="preserve"> Durch die Vormerkung wird </w:t>
      </w:r>
      <w:r w:rsidR="00C27E70" w:rsidRPr="005031CA">
        <w:rPr>
          <w:spacing w:val="-2"/>
          <w:sz w:val="22"/>
          <w:szCs w:val="22"/>
        </w:rPr>
        <w:t>ein schuldrechtlicher A</w:t>
      </w:r>
      <w:r w:rsidR="008B5351" w:rsidRPr="005031CA">
        <w:rPr>
          <w:spacing w:val="-2"/>
          <w:sz w:val="22"/>
          <w:szCs w:val="22"/>
        </w:rPr>
        <w:t>nspruch auf dingliche Rechtsän</w:t>
      </w:r>
      <w:r w:rsidR="00C27E70" w:rsidRPr="005031CA">
        <w:rPr>
          <w:spacing w:val="-2"/>
          <w:sz w:val="22"/>
          <w:szCs w:val="22"/>
        </w:rPr>
        <w:t>derung</w:t>
      </w:r>
      <w:r w:rsidR="00C27E70" w:rsidRPr="005031CA">
        <w:rPr>
          <w:i/>
          <w:spacing w:val="-2"/>
          <w:sz w:val="22"/>
          <w:szCs w:val="22"/>
        </w:rPr>
        <w:t xml:space="preserve"> </w:t>
      </w:r>
      <w:r w:rsidR="00C27E70" w:rsidRPr="005031CA">
        <w:rPr>
          <w:spacing w:val="-2"/>
          <w:sz w:val="22"/>
          <w:szCs w:val="22"/>
        </w:rPr>
        <w:t>gesichert. Die Bedeutung der Vormerkung besteht vor allem in ihrer Sicherungswirkung</w:t>
      </w:r>
      <w:r w:rsidR="00B17334" w:rsidRPr="005031CA">
        <w:rPr>
          <w:spacing w:val="-2"/>
          <w:sz w:val="22"/>
          <w:szCs w:val="22"/>
        </w:rPr>
        <w:t>: Nach Eintragung der Vormerkung vorge</w:t>
      </w:r>
      <w:r w:rsidR="00C27E70" w:rsidRPr="005031CA">
        <w:rPr>
          <w:spacing w:val="-2"/>
          <w:sz w:val="22"/>
          <w:szCs w:val="22"/>
        </w:rPr>
        <w:t>nommene Verfügungen sin</w:t>
      </w:r>
      <w:r w:rsidR="00B17334" w:rsidRPr="005031CA">
        <w:rPr>
          <w:spacing w:val="-2"/>
          <w:sz w:val="22"/>
          <w:szCs w:val="22"/>
        </w:rPr>
        <w:t>d nach § 883 Abs. 2 BGB dem Vormerkungsberechtigten</w:t>
      </w:r>
      <w:r w:rsidR="00B17334" w:rsidRPr="008766A2">
        <w:rPr>
          <w:spacing w:val="-2"/>
          <w:sz w:val="22"/>
          <w:szCs w:val="22"/>
        </w:rPr>
        <w:t xml:space="preserve"> gegenüber insoweit un</w:t>
      </w:r>
      <w:r w:rsidR="00C27E70" w:rsidRPr="008766A2">
        <w:rPr>
          <w:spacing w:val="-2"/>
          <w:sz w:val="22"/>
          <w:szCs w:val="22"/>
        </w:rPr>
        <w:t>wirksa</w:t>
      </w:r>
      <w:r w:rsidR="00B17334" w:rsidRPr="008766A2">
        <w:rPr>
          <w:spacing w:val="-2"/>
          <w:sz w:val="22"/>
          <w:szCs w:val="22"/>
        </w:rPr>
        <w:t>m, als sie den durch die Vormer</w:t>
      </w:r>
      <w:r w:rsidR="00C27E70" w:rsidRPr="008766A2">
        <w:rPr>
          <w:spacing w:val="-2"/>
          <w:sz w:val="22"/>
          <w:szCs w:val="22"/>
        </w:rPr>
        <w:t>kung gesicherten Anspruch beeinträchtigen oder vere</w:t>
      </w:r>
      <w:r w:rsidR="00B17334" w:rsidRPr="008766A2">
        <w:rPr>
          <w:spacing w:val="-2"/>
          <w:sz w:val="22"/>
          <w:szCs w:val="22"/>
        </w:rPr>
        <w:t>iteln. Im Verhältnis zum Vormerkungsbe</w:t>
      </w:r>
      <w:r w:rsidR="00C27E70" w:rsidRPr="008766A2">
        <w:rPr>
          <w:spacing w:val="-2"/>
          <w:sz w:val="22"/>
          <w:szCs w:val="22"/>
        </w:rPr>
        <w:t>rechtigten ist deshalb der Schuldner des gesic</w:t>
      </w:r>
      <w:r w:rsidR="008B5351" w:rsidRPr="008766A2">
        <w:rPr>
          <w:spacing w:val="-2"/>
          <w:sz w:val="22"/>
          <w:szCs w:val="22"/>
        </w:rPr>
        <w:t>herten Anspruchs noch Rechtsträ</w:t>
      </w:r>
      <w:r w:rsidR="00C27E70" w:rsidRPr="008766A2">
        <w:rPr>
          <w:spacing w:val="-2"/>
          <w:sz w:val="22"/>
          <w:szCs w:val="22"/>
        </w:rPr>
        <w:t>ger. Die</w:t>
      </w:r>
      <w:r w:rsidR="00B17334" w:rsidRPr="008766A2">
        <w:rPr>
          <w:spacing w:val="-2"/>
          <w:sz w:val="22"/>
          <w:szCs w:val="22"/>
        </w:rPr>
        <w:t xml:space="preserve"> Erfüllung des durch die Vormer</w:t>
      </w:r>
      <w:r w:rsidR="00C27E70" w:rsidRPr="008766A2">
        <w:rPr>
          <w:spacing w:val="-2"/>
          <w:sz w:val="22"/>
          <w:szCs w:val="22"/>
        </w:rPr>
        <w:t>kung gesicherte</w:t>
      </w:r>
      <w:r w:rsidR="00B17334" w:rsidRPr="008766A2">
        <w:rPr>
          <w:spacing w:val="-2"/>
          <w:sz w:val="22"/>
          <w:szCs w:val="22"/>
        </w:rPr>
        <w:t>n Anspruchs wird also durch zwi</w:t>
      </w:r>
      <w:r w:rsidR="00C27E70" w:rsidRPr="008766A2">
        <w:rPr>
          <w:spacing w:val="-2"/>
          <w:sz w:val="22"/>
          <w:szCs w:val="22"/>
        </w:rPr>
        <w:t>schen</w:t>
      </w:r>
      <w:r w:rsidR="00C27E70" w:rsidRPr="008766A2">
        <w:rPr>
          <w:spacing w:val="-2"/>
          <w:sz w:val="22"/>
          <w:szCs w:val="22"/>
        </w:rPr>
        <w:softHyphen/>
        <w:t>zeitliche anderweitige Verfügungen nicht unmög</w:t>
      </w:r>
      <w:r w:rsidR="00B17334" w:rsidRPr="008766A2">
        <w:rPr>
          <w:spacing w:val="-2"/>
          <w:sz w:val="22"/>
          <w:szCs w:val="22"/>
        </w:rPr>
        <w:t>lich. Gegen einen vormerkungswi</w:t>
      </w:r>
      <w:r w:rsidR="00C27E70" w:rsidRPr="008766A2">
        <w:rPr>
          <w:spacing w:val="-2"/>
          <w:sz w:val="22"/>
          <w:szCs w:val="22"/>
        </w:rPr>
        <w:t xml:space="preserve">drig Eingetragenen hat der </w:t>
      </w:r>
      <w:r w:rsidR="00C27E70" w:rsidRPr="005031CA">
        <w:rPr>
          <w:spacing w:val="-2"/>
          <w:sz w:val="22"/>
          <w:szCs w:val="22"/>
        </w:rPr>
        <w:t>Vormerkungsberechtigte</w:t>
      </w:r>
      <w:r w:rsidR="00B17334" w:rsidRPr="005031CA">
        <w:rPr>
          <w:spacing w:val="-2"/>
          <w:sz w:val="22"/>
          <w:szCs w:val="22"/>
        </w:rPr>
        <w:t xml:space="preserve"> nach § 888 Abs. 1 BGB einen An</w:t>
      </w:r>
      <w:r w:rsidR="00C27E70" w:rsidRPr="005031CA">
        <w:rPr>
          <w:spacing w:val="-2"/>
          <w:sz w:val="22"/>
          <w:szCs w:val="22"/>
        </w:rPr>
        <w:t xml:space="preserve">spruch auf die nach §§ 19, 29, 39 GBO benötigte Bewilligung </w:t>
      </w:r>
      <w:r w:rsidR="006F0A06" w:rsidRPr="005031CA">
        <w:rPr>
          <w:spacing w:val="-2"/>
          <w:sz w:val="22"/>
          <w:szCs w:val="22"/>
        </w:rPr>
        <w:t>der Eintra</w:t>
      </w:r>
      <w:r w:rsidR="00C27E70" w:rsidRPr="005031CA">
        <w:rPr>
          <w:spacing w:val="-2"/>
          <w:sz w:val="22"/>
          <w:szCs w:val="22"/>
        </w:rPr>
        <w:t xml:space="preserve">gung des </w:t>
      </w:r>
      <w:r w:rsidR="006F0A06" w:rsidRPr="005031CA">
        <w:rPr>
          <w:spacing w:val="-2"/>
          <w:sz w:val="22"/>
          <w:szCs w:val="22"/>
        </w:rPr>
        <w:t>vorge</w:t>
      </w:r>
      <w:r w:rsidR="005031CA">
        <w:rPr>
          <w:spacing w:val="-2"/>
          <w:sz w:val="22"/>
          <w:szCs w:val="22"/>
        </w:rPr>
        <w:t>merkten Rechts (</w:t>
      </w:r>
      <w:r w:rsidR="00C27E70" w:rsidRPr="005031CA">
        <w:rPr>
          <w:spacing w:val="-2"/>
          <w:sz w:val="22"/>
          <w:szCs w:val="22"/>
        </w:rPr>
        <w:t>Fall 9).</w:t>
      </w:r>
    </w:p>
    <w:p w14:paraId="62EBF3C5" w14:textId="77777777" w:rsidR="00A86A19" w:rsidRPr="005031CA" w:rsidRDefault="00A86A19" w:rsidP="00C31308">
      <w:pPr>
        <w:tabs>
          <w:tab w:val="left" w:pos="-720"/>
        </w:tabs>
        <w:jc w:val="both"/>
        <w:rPr>
          <w:spacing w:val="-2"/>
          <w:sz w:val="22"/>
          <w:szCs w:val="22"/>
        </w:rPr>
      </w:pPr>
    </w:p>
    <w:p w14:paraId="270B6391" w14:textId="77777777" w:rsidR="00C27E70" w:rsidRDefault="00593CED" w:rsidP="00C31308">
      <w:pPr>
        <w:tabs>
          <w:tab w:val="left" w:pos="-720"/>
        </w:tabs>
        <w:jc w:val="both"/>
        <w:rPr>
          <w:spacing w:val="-2"/>
          <w:sz w:val="22"/>
          <w:szCs w:val="22"/>
        </w:rPr>
      </w:pPr>
      <w:r w:rsidRPr="008766A2">
        <w:rPr>
          <w:spacing w:val="-2"/>
          <w:sz w:val="22"/>
          <w:szCs w:val="22"/>
        </w:rPr>
        <w:t>bb)</w:t>
      </w:r>
      <w:r w:rsidR="00C27E70" w:rsidRPr="008766A2">
        <w:rPr>
          <w:spacing w:val="-2"/>
          <w:sz w:val="22"/>
          <w:szCs w:val="22"/>
        </w:rPr>
        <w:t xml:space="preserve"> Die Vormerkung hat nach § 883 Abs. 3 BGB ferner </w:t>
      </w:r>
      <w:r w:rsidR="00C27E70" w:rsidRPr="005031CA">
        <w:rPr>
          <w:spacing w:val="-2"/>
          <w:sz w:val="22"/>
          <w:szCs w:val="22"/>
        </w:rPr>
        <w:t>rangwahrende Wirkung</w:t>
      </w:r>
      <w:r w:rsidR="00C27E70" w:rsidRPr="008766A2">
        <w:rPr>
          <w:spacing w:val="-2"/>
          <w:sz w:val="22"/>
          <w:szCs w:val="22"/>
        </w:rPr>
        <w:t>.</w:t>
      </w:r>
    </w:p>
    <w:p w14:paraId="6D98A12B" w14:textId="77777777" w:rsidR="006B1F36" w:rsidRPr="008766A2" w:rsidRDefault="006B1F36" w:rsidP="00C31308">
      <w:pPr>
        <w:tabs>
          <w:tab w:val="left" w:pos="-720"/>
        </w:tabs>
        <w:jc w:val="both"/>
        <w:rPr>
          <w:spacing w:val="-2"/>
          <w:sz w:val="22"/>
          <w:szCs w:val="22"/>
        </w:rPr>
      </w:pPr>
    </w:p>
    <w:p w14:paraId="7295D342" w14:textId="77777777" w:rsidR="00C27E70" w:rsidRDefault="00593CED" w:rsidP="00C31308">
      <w:pPr>
        <w:tabs>
          <w:tab w:val="left" w:pos="-720"/>
        </w:tabs>
        <w:jc w:val="both"/>
        <w:rPr>
          <w:spacing w:val="-2"/>
          <w:sz w:val="22"/>
          <w:szCs w:val="22"/>
        </w:rPr>
      </w:pPr>
      <w:r w:rsidRPr="008766A2">
        <w:rPr>
          <w:spacing w:val="-2"/>
          <w:sz w:val="22"/>
          <w:szCs w:val="22"/>
        </w:rPr>
        <w:t>cc)</w:t>
      </w:r>
      <w:r w:rsidR="00C27E70" w:rsidRPr="008766A2">
        <w:rPr>
          <w:spacing w:val="-2"/>
          <w:sz w:val="22"/>
          <w:szCs w:val="22"/>
        </w:rPr>
        <w:t xml:space="preserve"> In gewissem Umfang entfaltet die Vormerkung auch </w:t>
      </w:r>
      <w:r w:rsidR="00C27E70" w:rsidRPr="005031CA">
        <w:rPr>
          <w:spacing w:val="-2"/>
          <w:sz w:val="22"/>
          <w:szCs w:val="22"/>
        </w:rPr>
        <w:t>Vollwirkung</w:t>
      </w:r>
      <w:r w:rsidR="00C27E70" w:rsidRPr="008766A2">
        <w:rPr>
          <w:spacing w:val="-2"/>
          <w:sz w:val="22"/>
          <w:szCs w:val="22"/>
        </w:rPr>
        <w:t>, d.</w:t>
      </w:r>
      <w:r w:rsidR="006F0A06" w:rsidRPr="008766A2">
        <w:rPr>
          <w:spacing w:val="-2"/>
          <w:sz w:val="22"/>
          <w:szCs w:val="22"/>
        </w:rPr>
        <w:t>h. sie wird wie ein beschränkt</w:t>
      </w:r>
      <w:r w:rsidR="00C27E70" w:rsidRPr="008766A2">
        <w:rPr>
          <w:spacing w:val="-2"/>
          <w:sz w:val="22"/>
          <w:szCs w:val="22"/>
        </w:rPr>
        <w:t xml:space="preserve"> dingliches Recht behandelt. Das ist vor al</w:t>
      </w:r>
      <w:r w:rsidR="006F0A06" w:rsidRPr="008766A2">
        <w:rPr>
          <w:spacing w:val="-2"/>
          <w:sz w:val="22"/>
          <w:szCs w:val="22"/>
        </w:rPr>
        <w:t>lem in der Insolvenz des Schuld</w:t>
      </w:r>
      <w:r w:rsidR="00C27E70" w:rsidRPr="008766A2">
        <w:rPr>
          <w:spacing w:val="-2"/>
          <w:sz w:val="22"/>
          <w:szCs w:val="22"/>
        </w:rPr>
        <w:t xml:space="preserve">ners der Fall: Hier </w:t>
      </w:r>
      <w:r w:rsidR="006F0A06" w:rsidRPr="008766A2">
        <w:rPr>
          <w:spacing w:val="-2"/>
          <w:sz w:val="22"/>
          <w:szCs w:val="22"/>
        </w:rPr>
        <w:t>kann der Vormerkungs</w:t>
      </w:r>
      <w:r w:rsidR="00C27E70" w:rsidRPr="008766A2">
        <w:rPr>
          <w:spacing w:val="-2"/>
          <w:sz w:val="22"/>
          <w:szCs w:val="22"/>
        </w:rPr>
        <w:t>berechtigte v</w:t>
      </w:r>
      <w:r w:rsidR="006F0A06" w:rsidRPr="008766A2">
        <w:rPr>
          <w:spacing w:val="-2"/>
          <w:sz w:val="22"/>
          <w:szCs w:val="22"/>
        </w:rPr>
        <w:t>om Insolvenzverwalter die Erfül</w:t>
      </w:r>
      <w:r w:rsidR="00C27E70" w:rsidRPr="008766A2">
        <w:rPr>
          <w:spacing w:val="-2"/>
          <w:sz w:val="22"/>
          <w:szCs w:val="22"/>
        </w:rPr>
        <w:t>lung des gesich</w:t>
      </w:r>
      <w:r w:rsidR="006F0A06" w:rsidRPr="008766A2">
        <w:rPr>
          <w:spacing w:val="-2"/>
          <w:sz w:val="22"/>
          <w:szCs w:val="22"/>
        </w:rPr>
        <w:t>erten Anspruchs trotz der Eröff</w:t>
      </w:r>
      <w:r w:rsidR="00C27E70" w:rsidRPr="008766A2">
        <w:rPr>
          <w:spacing w:val="-2"/>
          <w:sz w:val="22"/>
          <w:szCs w:val="22"/>
        </w:rPr>
        <w:t>nung des Insolvenzverfahrens verlangen (§ 106 Abs. 1 InsO).</w:t>
      </w:r>
    </w:p>
    <w:p w14:paraId="2946DB82" w14:textId="77777777" w:rsidR="00A86A19" w:rsidRPr="008766A2" w:rsidRDefault="00A86A19" w:rsidP="00C31308">
      <w:pPr>
        <w:tabs>
          <w:tab w:val="left" w:pos="-720"/>
        </w:tabs>
        <w:jc w:val="both"/>
        <w:rPr>
          <w:spacing w:val="-2"/>
          <w:sz w:val="22"/>
          <w:szCs w:val="22"/>
        </w:rPr>
      </w:pPr>
    </w:p>
    <w:p w14:paraId="4618634A" w14:textId="77777777" w:rsidR="006F0A06" w:rsidRPr="005031CA" w:rsidRDefault="00C27E70" w:rsidP="00C31308">
      <w:pPr>
        <w:tabs>
          <w:tab w:val="left" w:pos="-720"/>
        </w:tabs>
        <w:jc w:val="both"/>
        <w:rPr>
          <w:spacing w:val="-2"/>
          <w:sz w:val="22"/>
          <w:szCs w:val="22"/>
        </w:rPr>
      </w:pPr>
      <w:r w:rsidRPr="008766A2">
        <w:rPr>
          <w:spacing w:val="-2"/>
          <w:sz w:val="22"/>
          <w:szCs w:val="22"/>
        </w:rPr>
        <w:t>b</w:t>
      </w:r>
      <w:r w:rsidRPr="005031CA">
        <w:rPr>
          <w:spacing w:val="-2"/>
          <w:sz w:val="22"/>
          <w:szCs w:val="22"/>
        </w:rPr>
        <w:t xml:space="preserve">) Die Begründung einer Vormerkung </w:t>
      </w:r>
    </w:p>
    <w:p w14:paraId="127BAC40" w14:textId="77777777" w:rsidR="00C27E70" w:rsidRDefault="0024723F" w:rsidP="00C31308">
      <w:pPr>
        <w:tabs>
          <w:tab w:val="left" w:pos="-720"/>
        </w:tabs>
        <w:jc w:val="both"/>
        <w:rPr>
          <w:spacing w:val="-2"/>
          <w:sz w:val="22"/>
          <w:szCs w:val="22"/>
        </w:rPr>
      </w:pPr>
      <w:r w:rsidRPr="005031CA">
        <w:rPr>
          <w:spacing w:val="-2"/>
          <w:sz w:val="22"/>
          <w:szCs w:val="22"/>
        </w:rPr>
        <w:t>Die Entstehung einer Vormerkung setzt</w:t>
      </w:r>
      <w:r w:rsidRPr="008766A2">
        <w:rPr>
          <w:spacing w:val="-2"/>
          <w:sz w:val="22"/>
          <w:szCs w:val="22"/>
        </w:rPr>
        <w:t xml:space="preserve"> voraus</w:t>
      </w:r>
      <w:r w:rsidR="00C27E70" w:rsidRPr="008766A2">
        <w:rPr>
          <w:spacing w:val="-2"/>
          <w:sz w:val="22"/>
          <w:szCs w:val="22"/>
        </w:rPr>
        <w:t>:</w:t>
      </w:r>
    </w:p>
    <w:p w14:paraId="5997CC1D" w14:textId="77777777" w:rsidR="00A86A19" w:rsidRPr="008766A2" w:rsidRDefault="00A86A19" w:rsidP="00C31308">
      <w:pPr>
        <w:tabs>
          <w:tab w:val="left" w:pos="-720"/>
        </w:tabs>
        <w:jc w:val="both"/>
        <w:rPr>
          <w:spacing w:val="-2"/>
          <w:sz w:val="22"/>
          <w:szCs w:val="22"/>
        </w:rPr>
      </w:pPr>
    </w:p>
    <w:p w14:paraId="07E6D19F" w14:textId="77777777" w:rsidR="00C27E70" w:rsidRDefault="00C27E70" w:rsidP="00C7189F">
      <w:pPr>
        <w:tabs>
          <w:tab w:val="left" w:pos="-720"/>
        </w:tabs>
        <w:ind w:left="720"/>
        <w:jc w:val="both"/>
        <w:rPr>
          <w:spacing w:val="-2"/>
          <w:sz w:val="22"/>
          <w:szCs w:val="22"/>
        </w:rPr>
      </w:pPr>
      <w:r w:rsidRPr="008766A2">
        <w:rPr>
          <w:spacing w:val="-2"/>
          <w:sz w:val="22"/>
          <w:szCs w:val="22"/>
        </w:rPr>
        <w:t>(</w:t>
      </w:r>
      <w:r w:rsidR="006B1F36">
        <w:rPr>
          <w:spacing w:val="-2"/>
          <w:sz w:val="22"/>
          <w:szCs w:val="22"/>
        </w:rPr>
        <w:t>aa</w:t>
      </w:r>
      <w:r w:rsidRPr="005031CA">
        <w:rPr>
          <w:spacing w:val="-2"/>
          <w:sz w:val="22"/>
          <w:szCs w:val="22"/>
        </w:rPr>
        <w:t xml:space="preserve">) Das Bestehen eines zu sichernden schuldrechtlichen Anspruchs auf dingliche Rechtsänderung </w:t>
      </w:r>
      <w:r w:rsidR="006F0A06" w:rsidRPr="005031CA">
        <w:rPr>
          <w:spacing w:val="-2"/>
          <w:sz w:val="22"/>
          <w:szCs w:val="22"/>
        </w:rPr>
        <w:t>(</w:t>
      </w:r>
      <w:r w:rsidR="004963CC" w:rsidRPr="005031CA">
        <w:rPr>
          <w:spacing w:val="-2"/>
          <w:sz w:val="22"/>
          <w:szCs w:val="22"/>
        </w:rPr>
        <w:t>s</w:t>
      </w:r>
      <w:r w:rsidR="006F0A06" w:rsidRPr="005031CA">
        <w:rPr>
          <w:spacing w:val="-2"/>
          <w:sz w:val="22"/>
          <w:szCs w:val="22"/>
        </w:rPr>
        <w:t>trenge Akzesso</w:t>
      </w:r>
      <w:r w:rsidRPr="005031CA">
        <w:rPr>
          <w:spacing w:val="-2"/>
          <w:sz w:val="22"/>
          <w:szCs w:val="22"/>
        </w:rPr>
        <w:t>rietät der Vormerkung</w:t>
      </w:r>
      <w:r w:rsidR="0024723F" w:rsidRPr="005031CA">
        <w:rPr>
          <w:spacing w:val="-2"/>
          <w:sz w:val="22"/>
          <w:szCs w:val="22"/>
        </w:rPr>
        <w:t>, § 883 Abs. 1</w:t>
      </w:r>
      <w:r w:rsidR="00657B4B">
        <w:rPr>
          <w:spacing w:val="-2"/>
          <w:sz w:val="22"/>
          <w:szCs w:val="22"/>
        </w:rPr>
        <w:t xml:space="preserve"> BGB</w:t>
      </w:r>
      <w:r w:rsidRPr="005031CA">
        <w:rPr>
          <w:spacing w:val="-2"/>
          <w:sz w:val="22"/>
          <w:szCs w:val="22"/>
        </w:rPr>
        <w:t>),</w:t>
      </w:r>
    </w:p>
    <w:p w14:paraId="110FFD37" w14:textId="77777777" w:rsidR="00A86A19" w:rsidRPr="005031CA" w:rsidRDefault="00A86A19" w:rsidP="00C7189F">
      <w:pPr>
        <w:tabs>
          <w:tab w:val="left" w:pos="-720"/>
        </w:tabs>
        <w:ind w:left="720"/>
        <w:jc w:val="both"/>
        <w:rPr>
          <w:spacing w:val="-2"/>
          <w:sz w:val="22"/>
          <w:szCs w:val="22"/>
        </w:rPr>
      </w:pPr>
    </w:p>
    <w:p w14:paraId="00A8025F" w14:textId="77777777" w:rsidR="00C27E70" w:rsidRDefault="00C27E70" w:rsidP="00C7189F">
      <w:pPr>
        <w:tabs>
          <w:tab w:val="left" w:pos="-720"/>
        </w:tabs>
        <w:ind w:left="720"/>
        <w:jc w:val="both"/>
        <w:rPr>
          <w:spacing w:val="-2"/>
          <w:sz w:val="22"/>
          <w:szCs w:val="22"/>
        </w:rPr>
      </w:pPr>
      <w:r w:rsidRPr="005031CA">
        <w:rPr>
          <w:spacing w:val="-2"/>
          <w:sz w:val="22"/>
          <w:szCs w:val="22"/>
        </w:rPr>
        <w:t>(</w:t>
      </w:r>
      <w:r w:rsidR="006B1F36">
        <w:rPr>
          <w:spacing w:val="-2"/>
          <w:sz w:val="22"/>
          <w:szCs w:val="22"/>
        </w:rPr>
        <w:t>bb</w:t>
      </w:r>
      <w:r w:rsidRPr="005031CA">
        <w:rPr>
          <w:spacing w:val="-2"/>
          <w:sz w:val="22"/>
          <w:szCs w:val="22"/>
        </w:rPr>
        <w:t>) die Bewilligung des Betroffenen oder eine einstweilige Verfügung</w:t>
      </w:r>
      <w:r w:rsidR="0024723F" w:rsidRPr="005031CA">
        <w:rPr>
          <w:spacing w:val="-2"/>
          <w:sz w:val="22"/>
          <w:szCs w:val="22"/>
        </w:rPr>
        <w:t xml:space="preserve"> (§ 885 Abs. 1</w:t>
      </w:r>
      <w:r w:rsidR="00657B4B">
        <w:rPr>
          <w:spacing w:val="-2"/>
          <w:sz w:val="22"/>
          <w:szCs w:val="22"/>
        </w:rPr>
        <w:t xml:space="preserve"> BGB</w:t>
      </w:r>
      <w:r w:rsidR="0024723F" w:rsidRPr="005031CA">
        <w:rPr>
          <w:spacing w:val="-2"/>
          <w:sz w:val="22"/>
          <w:szCs w:val="22"/>
        </w:rPr>
        <w:t>),</w:t>
      </w:r>
    </w:p>
    <w:p w14:paraId="6B699379" w14:textId="77777777" w:rsidR="00A86A19" w:rsidRPr="005031CA" w:rsidRDefault="00A86A19" w:rsidP="00C7189F">
      <w:pPr>
        <w:tabs>
          <w:tab w:val="left" w:pos="-720"/>
        </w:tabs>
        <w:ind w:left="720"/>
        <w:jc w:val="both"/>
        <w:rPr>
          <w:spacing w:val="-2"/>
          <w:sz w:val="22"/>
          <w:szCs w:val="22"/>
        </w:rPr>
      </w:pPr>
    </w:p>
    <w:p w14:paraId="7C2ABED2" w14:textId="77777777" w:rsidR="002134BD" w:rsidRDefault="006B1F36" w:rsidP="00C7189F">
      <w:pPr>
        <w:tabs>
          <w:tab w:val="left" w:pos="-720"/>
        </w:tabs>
        <w:ind w:left="720"/>
        <w:jc w:val="both"/>
        <w:rPr>
          <w:spacing w:val="-2"/>
          <w:sz w:val="22"/>
          <w:szCs w:val="22"/>
        </w:rPr>
      </w:pPr>
      <w:r>
        <w:rPr>
          <w:spacing w:val="-2"/>
          <w:sz w:val="22"/>
          <w:szCs w:val="22"/>
        </w:rPr>
        <w:t>(cc</w:t>
      </w:r>
      <w:r w:rsidR="00C27E70" w:rsidRPr="005031CA">
        <w:rPr>
          <w:spacing w:val="-2"/>
          <w:sz w:val="22"/>
          <w:szCs w:val="22"/>
        </w:rPr>
        <w:t>) die Eintragung der Vormerkung im Grundbuch</w:t>
      </w:r>
      <w:r w:rsidR="0024723F" w:rsidRPr="005031CA">
        <w:rPr>
          <w:spacing w:val="-2"/>
          <w:sz w:val="22"/>
          <w:szCs w:val="22"/>
        </w:rPr>
        <w:t xml:space="preserve"> (§ 883 Abs. 1</w:t>
      </w:r>
      <w:r w:rsidR="00657B4B">
        <w:rPr>
          <w:spacing w:val="-2"/>
          <w:sz w:val="22"/>
          <w:szCs w:val="22"/>
        </w:rPr>
        <w:t xml:space="preserve"> BGB</w:t>
      </w:r>
      <w:r w:rsidR="0024723F" w:rsidRPr="005031CA">
        <w:rPr>
          <w:spacing w:val="-2"/>
          <w:sz w:val="22"/>
          <w:szCs w:val="22"/>
        </w:rPr>
        <w:t>) und</w:t>
      </w:r>
    </w:p>
    <w:p w14:paraId="3FE9F23F" w14:textId="77777777" w:rsidR="00A86A19" w:rsidRPr="005031CA" w:rsidRDefault="00A86A19" w:rsidP="00C7189F">
      <w:pPr>
        <w:tabs>
          <w:tab w:val="left" w:pos="-720"/>
        </w:tabs>
        <w:ind w:left="720"/>
        <w:jc w:val="both"/>
        <w:rPr>
          <w:spacing w:val="-2"/>
          <w:sz w:val="22"/>
          <w:szCs w:val="22"/>
        </w:rPr>
      </w:pPr>
    </w:p>
    <w:p w14:paraId="24887560" w14:textId="77777777" w:rsidR="00C27E70" w:rsidRDefault="006B1F36" w:rsidP="00C7189F">
      <w:pPr>
        <w:tabs>
          <w:tab w:val="left" w:pos="-720"/>
        </w:tabs>
        <w:ind w:left="720"/>
        <w:jc w:val="both"/>
        <w:rPr>
          <w:spacing w:val="-2"/>
          <w:sz w:val="22"/>
          <w:szCs w:val="22"/>
        </w:rPr>
      </w:pPr>
      <w:r>
        <w:rPr>
          <w:spacing w:val="-2"/>
          <w:sz w:val="22"/>
          <w:szCs w:val="22"/>
        </w:rPr>
        <w:t>(dd</w:t>
      </w:r>
      <w:r w:rsidR="002134BD" w:rsidRPr="005031CA">
        <w:rPr>
          <w:spacing w:val="-2"/>
          <w:sz w:val="22"/>
          <w:szCs w:val="22"/>
        </w:rPr>
        <w:t>) die Berechtigung des Bewilligenden</w:t>
      </w:r>
      <w:r w:rsidR="0024723F" w:rsidRPr="005031CA">
        <w:rPr>
          <w:spacing w:val="-2"/>
          <w:sz w:val="22"/>
          <w:szCs w:val="22"/>
        </w:rPr>
        <w:t xml:space="preserve"> (§ 885 Abs. 1</w:t>
      </w:r>
      <w:r w:rsidR="00657B4B">
        <w:rPr>
          <w:spacing w:val="-2"/>
          <w:sz w:val="22"/>
          <w:szCs w:val="22"/>
        </w:rPr>
        <w:t xml:space="preserve"> BGB</w:t>
      </w:r>
      <w:r w:rsidR="0024723F" w:rsidRPr="005031CA">
        <w:rPr>
          <w:spacing w:val="-2"/>
          <w:sz w:val="22"/>
          <w:szCs w:val="22"/>
        </w:rPr>
        <w:t>)</w:t>
      </w:r>
      <w:r w:rsidR="00C27E70" w:rsidRPr="005031CA">
        <w:rPr>
          <w:spacing w:val="-2"/>
          <w:sz w:val="22"/>
          <w:szCs w:val="22"/>
        </w:rPr>
        <w:t>.</w:t>
      </w:r>
    </w:p>
    <w:p w14:paraId="1F72F646" w14:textId="77777777" w:rsidR="005031CA" w:rsidRPr="005031CA" w:rsidRDefault="005031CA" w:rsidP="00C31308">
      <w:pPr>
        <w:tabs>
          <w:tab w:val="left" w:pos="-720"/>
        </w:tabs>
        <w:jc w:val="both"/>
        <w:rPr>
          <w:b/>
          <w:spacing w:val="-2"/>
          <w:sz w:val="22"/>
          <w:szCs w:val="22"/>
        </w:rPr>
      </w:pPr>
    </w:p>
    <w:p w14:paraId="3EC42F98" w14:textId="77777777" w:rsidR="006F0A06" w:rsidRPr="005031CA" w:rsidRDefault="00C27E70" w:rsidP="00C31308">
      <w:pPr>
        <w:tabs>
          <w:tab w:val="left" w:pos="-720"/>
        </w:tabs>
        <w:jc w:val="both"/>
        <w:rPr>
          <w:spacing w:val="-2"/>
          <w:sz w:val="22"/>
          <w:szCs w:val="22"/>
        </w:rPr>
      </w:pPr>
      <w:r w:rsidRPr="005031CA">
        <w:rPr>
          <w:spacing w:val="-2"/>
          <w:sz w:val="22"/>
          <w:szCs w:val="22"/>
        </w:rPr>
        <w:t xml:space="preserve">c) Die Übertragung der Vormerkung </w:t>
      </w:r>
    </w:p>
    <w:p w14:paraId="60AA7B9B" w14:textId="77777777" w:rsidR="00C27E70" w:rsidRDefault="006F0A06" w:rsidP="00C31308">
      <w:pPr>
        <w:tabs>
          <w:tab w:val="left" w:pos="-720"/>
        </w:tabs>
        <w:jc w:val="both"/>
        <w:rPr>
          <w:spacing w:val="-2"/>
          <w:sz w:val="22"/>
          <w:szCs w:val="22"/>
        </w:rPr>
      </w:pPr>
      <w:r w:rsidRPr="005031CA">
        <w:rPr>
          <w:spacing w:val="-2"/>
          <w:sz w:val="22"/>
          <w:szCs w:val="22"/>
        </w:rPr>
        <w:t xml:space="preserve">Sie </w:t>
      </w:r>
      <w:r w:rsidR="00C27E70" w:rsidRPr="005031CA">
        <w:rPr>
          <w:spacing w:val="-2"/>
          <w:sz w:val="22"/>
          <w:szCs w:val="22"/>
        </w:rPr>
        <w:t>e</w:t>
      </w:r>
      <w:r w:rsidR="003F728B" w:rsidRPr="005031CA">
        <w:rPr>
          <w:spacing w:val="-2"/>
          <w:sz w:val="22"/>
          <w:szCs w:val="22"/>
        </w:rPr>
        <w:t>rfolgt dadurch, dass</w:t>
      </w:r>
      <w:r w:rsidR="00C27E70" w:rsidRPr="005031CA">
        <w:rPr>
          <w:spacing w:val="-2"/>
          <w:sz w:val="22"/>
          <w:szCs w:val="22"/>
        </w:rPr>
        <w:t xml:space="preserve"> der durch sie gesicherte schuldrechtliche Anspruch</w:t>
      </w:r>
      <w:r w:rsidR="00C27E70" w:rsidRPr="005031CA">
        <w:rPr>
          <w:b/>
          <w:spacing w:val="-2"/>
          <w:sz w:val="22"/>
          <w:szCs w:val="22"/>
        </w:rPr>
        <w:t xml:space="preserve"> </w:t>
      </w:r>
      <w:r w:rsidR="00C27E70" w:rsidRPr="005031CA">
        <w:rPr>
          <w:spacing w:val="-2"/>
          <w:sz w:val="22"/>
          <w:szCs w:val="22"/>
        </w:rPr>
        <w:t>nach § 398 BGB abgetreten</w:t>
      </w:r>
      <w:r w:rsidR="005031CA">
        <w:rPr>
          <w:spacing w:val="-2"/>
          <w:sz w:val="22"/>
          <w:szCs w:val="22"/>
        </w:rPr>
        <w:t xml:space="preserve"> wird. Die Vormerkung geht hier</w:t>
      </w:r>
      <w:r w:rsidR="00C27E70" w:rsidRPr="005031CA">
        <w:rPr>
          <w:spacing w:val="-2"/>
          <w:sz w:val="22"/>
          <w:szCs w:val="22"/>
        </w:rPr>
        <w:t xml:space="preserve">durch analog § 401 BGB </w:t>
      </w:r>
      <w:r w:rsidR="003F728B" w:rsidRPr="005031CA">
        <w:rPr>
          <w:spacing w:val="-2"/>
          <w:sz w:val="22"/>
          <w:szCs w:val="22"/>
        </w:rPr>
        <w:t>auf den Zessionar über, ohne dass</w:t>
      </w:r>
      <w:r w:rsidRPr="005031CA">
        <w:rPr>
          <w:spacing w:val="-2"/>
          <w:sz w:val="22"/>
          <w:szCs w:val="22"/>
        </w:rPr>
        <w:t xml:space="preserve"> es einer Eintragung des Über</w:t>
      </w:r>
      <w:r w:rsidR="00C27E70" w:rsidRPr="005031CA">
        <w:rPr>
          <w:spacing w:val="-2"/>
          <w:sz w:val="22"/>
          <w:szCs w:val="22"/>
        </w:rPr>
        <w:t>gangs beda</w:t>
      </w:r>
      <w:r w:rsidR="005031CA">
        <w:rPr>
          <w:spacing w:val="-2"/>
          <w:sz w:val="22"/>
          <w:szCs w:val="22"/>
        </w:rPr>
        <w:t>rf (Baur/Stürner, § 20 V 1,</w:t>
      </w:r>
      <w:r w:rsidR="00C27E70" w:rsidRPr="005031CA">
        <w:rPr>
          <w:spacing w:val="-2"/>
          <w:sz w:val="22"/>
          <w:szCs w:val="22"/>
        </w:rPr>
        <w:t xml:space="preserve"> Fall 1</w:t>
      </w:r>
      <w:r w:rsidR="009A3684" w:rsidRPr="005031CA">
        <w:rPr>
          <w:spacing w:val="-2"/>
          <w:sz w:val="22"/>
          <w:szCs w:val="22"/>
        </w:rPr>
        <w:t>3</w:t>
      </w:r>
      <w:r w:rsidR="00C27E70" w:rsidRPr="005031CA">
        <w:rPr>
          <w:spacing w:val="-2"/>
          <w:sz w:val="22"/>
          <w:szCs w:val="22"/>
        </w:rPr>
        <w:t>). Bei einem Übergang der gesicherten Forderung kraft G</w:t>
      </w:r>
      <w:r w:rsidRPr="005031CA">
        <w:rPr>
          <w:spacing w:val="-2"/>
          <w:sz w:val="22"/>
          <w:szCs w:val="22"/>
        </w:rPr>
        <w:t>esetzes geht die Vormerkung ent</w:t>
      </w:r>
      <w:r w:rsidR="00C27E70" w:rsidRPr="005031CA">
        <w:rPr>
          <w:spacing w:val="-2"/>
          <w:sz w:val="22"/>
          <w:szCs w:val="22"/>
        </w:rPr>
        <w:t>sprechend §§ 412, 401 BGB mit über.</w:t>
      </w:r>
    </w:p>
    <w:p w14:paraId="08CE6F91" w14:textId="77777777" w:rsidR="00A86A19" w:rsidRPr="005031CA" w:rsidRDefault="00A86A19" w:rsidP="00C31308">
      <w:pPr>
        <w:tabs>
          <w:tab w:val="left" w:pos="-720"/>
        </w:tabs>
        <w:jc w:val="both"/>
        <w:rPr>
          <w:spacing w:val="-2"/>
          <w:sz w:val="22"/>
          <w:szCs w:val="22"/>
        </w:rPr>
      </w:pPr>
    </w:p>
    <w:p w14:paraId="28F54988" w14:textId="77777777" w:rsidR="00A86A19" w:rsidRDefault="00C27E70" w:rsidP="00C31308">
      <w:pPr>
        <w:tabs>
          <w:tab w:val="left" w:pos="-720"/>
        </w:tabs>
        <w:jc w:val="both"/>
        <w:rPr>
          <w:spacing w:val="-2"/>
          <w:sz w:val="22"/>
          <w:szCs w:val="22"/>
        </w:rPr>
      </w:pPr>
      <w:r w:rsidRPr="005031CA">
        <w:rPr>
          <w:spacing w:val="-2"/>
          <w:sz w:val="22"/>
          <w:szCs w:val="22"/>
        </w:rPr>
        <w:t xml:space="preserve">d) </w:t>
      </w:r>
      <w:r w:rsidR="00A86A19">
        <w:rPr>
          <w:spacing w:val="-2"/>
          <w:sz w:val="22"/>
          <w:szCs w:val="22"/>
        </w:rPr>
        <w:t>Gutgläubiger Erwerb vom Nichtberechtigten</w:t>
      </w:r>
    </w:p>
    <w:p w14:paraId="02F0425B" w14:textId="77777777" w:rsidR="00C27E70" w:rsidRDefault="00C27E70" w:rsidP="00C31308">
      <w:pPr>
        <w:tabs>
          <w:tab w:val="left" w:pos="-720"/>
        </w:tabs>
        <w:jc w:val="both"/>
        <w:rPr>
          <w:spacing w:val="-2"/>
          <w:sz w:val="22"/>
          <w:szCs w:val="22"/>
        </w:rPr>
      </w:pPr>
      <w:r w:rsidRPr="005031CA">
        <w:rPr>
          <w:spacing w:val="-2"/>
          <w:sz w:val="22"/>
          <w:szCs w:val="22"/>
        </w:rPr>
        <w:t xml:space="preserve">Bei einem gutgläubigen Erwerb einer Vormerkung von einem Nichtberechtigten ist danach </w:t>
      </w:r>
      <w:r w:rsidR="006F0A06" w:rsidRPr="005031CA">
        <w:rPr>
          <w:spacing w:val="-2"/>
          <w:sz w:val="22"/>
          <w:szCs w:val="22"/>
        </w:rPr>
        <w:t>zu unter</w:t>
      </w:r>
      <w:r w:rsidRPr="005031CA">
        <w:rPr>
          <w:spacing w:val="-2"/>
          <w:sz w:val="22"/>
          <w:szCs w:val="22"/>
        </w:rPr>
        <w:t>scheiden</w:t>
      </w:r>
      <w:r w:rsidRPr="005031CA">
        <w:rPr>
          <w:i/>
          <w:spacing w:val="-2"/>
          <w:sz w:val="22"/>
          <w:szCs w:val="22"/>
        </w:rPr>
        <w:t xml:space="preserve">, </w:t>
      </w:r>
      <w:r w:rsidRPr="005031CA">
        <w:rPr>
          <w:spacing w:val="-2"/>
          <w:sz w:val="22"/>
          <w:szCs w:val="22"/>
        </w:rPr>
        <w:t>ob ein Ersterwerb</w:t>
      </w:r>
      <w:r w:rsidRPr="005031CA">
        <w:rPr>
          <w:b/>
          <w:spacing w:val="-2"/>
          <w:sz w:val="22"/>
          <w:szCs w:val="22"/>
        </w:rPr>
        <w:t xml:space="preserve"> </w:t>
      </w:r>
      <w:r w:rsidRPr="005031CA">
        <w:rPr>
          <w:spacing w:val="-2"/>
          <w:sz w:val="22"/>
          <w:szCs w:val="22"/>
        </w:rPr>
        <w:t>nach § 885 BGB oder ein Zweiterwerb einer angeblich schon bestehenden Vormerkung durch Abtretung der gesicherten Forderung vorliegt:</w:t>
      </w:r>
    </w:p>
    <w:p w14:paraId="61CDCEAD" w14:textId="77777777" w:rsidR="00A86A19" w:rsidRPr="005031CA" w:rsidRDefault="00A86A19" w:rsidP="00C31308">
      <w:pPr>
        <w:tabs>
          <w:tab w:val="left" w:pos="-720"/>
        </w:tabs>
        <w:jc w:val="both"/>
        <w:rPr>
          <w:spacing w:val="-2"/>
          <w:sz w:val="22"/>
          <w:szCs w:val="22"/>
        </w:rPr>
      </w:pPr>
    </w:p>
    <w:p w14:paraId="7C6EF437" w14:textId="77777777" w:rsidR="00DC104C" w:rsidRDefault="00593CED" w:rsidP="00C31308">
      <w:pPr>
        <w:tabs>
          <w:tab w:val="left" w:pos="-720"/>
        </w:tabs>
        <w:jc w:val="both"/>
        <w:rPr>
          <w:spacing w:val="-2"/>
          <w:sz w:val="22"/>
          <w:szCs w:val="22"/>
        </w:rPr>
      </w:pPr>
      <w:r w:rsidRPr="008766A2">
        <w:rPr>
          <w:spacing w:val="-2"/>
          <w:sz w:val="22"/>
          <w:szCs w:val="22"/>
        </w:rPr>
        <w:t>aa</w:t>
      </w:r>
      <w:r w:rsidR="00C27E70" w:rsidRPr="008766A2">
        <w:rPr>
          <w:spacing w:val="-2"/>
          <w:sz w:val="22"/>
          <w:szCs w:val="22"/>
        </w:rPr>
        <w:t xml:space="preserve">) </w:t>
      </w:r>
      <w:r w:rsidR="00C27E70" w:rsidRPr="005031CA">
        <w:rPr>
          <w:spacing w:val="-2"/>
          <w:sz w:val="22"/>
          <w:szCs w:val="22"/>
        </w:rPr>
        <w:t>Ein gutgläubiger Ersterwerb</w:t>
      </w:r>
      <w:r w:rsidR="00C27E70" w:rsidRPr="005031CA">
        <w:rPr>
          <w:b/>
          <w:spacing w:val="-2"/>
          <w:sz w:val="22"/>
          <w:szCs w:val="22"/>
        </w:rPr>
        <w:t xml:space="preserve"> </w:t>
      </w:r>
      <w:r w:rsidR="00C27E70" w:rsidRPr="005031CA">
        <w:rPr>
          <w:spacing w:val="-2"/>
          <w:sz w:val="22"/>
          <w:szCs w:val="22"/>
        </w:rPr>
        <w:t>von einem im Grundbuch zu Unrecht als mat</w:t>
      </w:r>
      <w:r w:rsidR="008B5351" w:rsidRPr="005031CA">
        <w:rPr>
          <w:spacing w:val="-2"/>
          <w:sz w:val="22"/>
          <w:szCs w:val="22"/>
        </w:rPr>
        <w:t xml:space="preserve">eriell </w:t>
      </w:r>
      <w:r w:rsidR="006B1F36">
        <w:rPr>
          <w:spacing w:val="-2"/>
          <w:sz w:val="22"/>
          <w:szCs w:val="22"/>
        </w:rPr>
        <w:t>berechtigt</w:t>
      </w:r>
      <w:r w:rsidR="006F0A06" w:rsidRPr="005031CA">
        <w:rPr>
          <w:spacing w:val="-2"/>
          <w:sz w:val="22"/>
          <w:szCs w:val="22"/>
        </w:rPr>
        <w:t xml:space="preserve"> Eingetrage</w:t>
      </w:r>
      <w:r w:rsidR="00C27E70" w:rsidRPr="005031CA">
        <w:rPr>
          <w:spacing w:val="-2"/>
          <w:sz w:val="22"/>
          <w:szCs w:val="22"/>
        </w:rPr>
        <w:t xml:space="preserve">nen scheidet aus, wenn die </w:t>
      </w:r>
      <w:r w:rsidR="006F0A06" w:rsidRPr="005031CA">
        <w:rPr>
          <w:spacing w:val="-2"/>
          <w:sz w:val="22"/>
          <w:szCs w:val="22"/>
        </w:rPr>
        <w:t>Vormerkung aufgrund einer einstweili</w:t>
      </w:r>
      <w:r w:rsidR="00C27E70" w:rsidRPr="005031CA">
        <w:rPr>
          <w:spacing w:val="-2"/>
          <w:sz w:val="22"/>
          <w:szCs w:val="22"/>
        </w:rPr>
        <w:t>gen Verfügung eingetragen wird, weil es in diesem Fall</w:t>
      </w:r>
      <w:r w:rsidR="006F0A06" w:rsidRPr="005031CA">
        <w:rPr>
          <w:spacing w:val="-2"/>
          <w:sz w:val="22"/>
          <w:szCs w:val="22"/>
        </w:rPr>
        <w:t xml:space="preserve"> an einem Erwerb durch Rechtsge</w:t>
      </w:r>
      <w:r w:rsidR="00C27E70" w:rsidRPr="005031CA">
        <w:rPr>
          <w:spacing w:val="-2"/>
          <w:sz w:val="22"/>
          <w:szCs w:val="22"/>
        </w:rPr>
        <w:t>schäft</w:t>
      </w:r>
      <w:r w:rsidR="005031CA">
        <w:rPr>
          <w:spacing w:val="-2"/>
          <w:sz w:val="22"/>
          <w:szCs w:val="22"/>
        </w:rPr>
        <w:t xml:space="preserve"> fehlt</w:t>
      </w:r>
      <w:r w:rsidR="00C27E70" w:rsidRPr="005031CA">
        <w:rPr>
          <w:spacing w:val="-2"/>
          <w:sz w:val="22"/>
          <w:szCs w:val="22"/>
        </w:rPr>
        <w:t xml:space="preserve"> (v</w:t>
      </w:r>
      <w:r w:rsidR="006B1F36">
        <w:rPr>
          <w:spacing w:val="-2"/>
          <w:sz w:val="22"/>
          <w:szCs w:val="22"/>
        </w:rPr>
        <w:t>gl. § 892 Abs. 1 S. 1 BGB)</w:t>
      </w:r>
      <w:r w:rsidR="006F0A06" w:rsidRPr="005031CA">
        <w:rPr>
          <w:spacing w:val="-2"/>
          <w:sz w:val="22"/>
          <w:szCs w:val="22"/>
        </w:rPr>
        <w:t xml:space="preserve"> (BayObLG NJW-RR 1987, 812; Rei</w:t>
      </w:r>
      <w:r w:rsidR="00C27E70" w:rsidRPr="005031CA">
        <w:rPr>
          <w:spacing w:val="-2"/>
          <w:sz w:val="22"/>
          <w:szCs w:val="22"/>
        </w:rPr>
        <w:t>nicke, NJW 1964, 2373, 2381 f.; Baur/Stürner, § 20 III 2;</w:t>
      </w:r>
      <w:r w:rsidR="00DC104C" w:rsidRPr="005031CA">
        <w:rPr>
          <w:spacing w:val="-2"/>
          <w:sz w:val="22"/>
          <w:szCs w:val="22"/>
        </w:rPr>
        <w:t xml:space="preserve"> a.A. </w:t>
      </w:r>
      <w:r w:rsidR="0007428C" w:rsidRPr="005031CA">
        <w:rPr>
          <w:spacing w:val="-2"/>
          <w:sz w:val="22"/>
          <w:szCs w:val="22"/>
        </w:rPr>
        <w:t>Wieling, § 22 III 1 b</w:t>
      </w:r>
      <w:r w:rsidR="00DC104C" w:rsidRPr="005031CA">
        <w:rPr>
          <w:spacing w:val="-2"/>
          <w:sz w:val="22"/>
          <w:szCs w:val="22"/>
        </w:rPr>
        <w:t xml:space="preserve">). </w:t>
      </w:r>
    </w:p>
    <w:p w14:paraId="6BB9E253" w14:textId="77777777" w:rsidR="00375C1B" w:rsidRPr="005031CA" w:rsidRDefault="00375C1B" w:rsidP="00C31308">
      <w:pPr>
        <w:tabs>
          <w:tab w:val="left" w:pos="-720"/>
        </w:tabs>
        <w:jc w:val="both"/>
        <w:rPr>
          <w:spacing w:val="-2"/>
          <w:sz w:val="22"/>
          <w:szCs w:val="22"/>
        </w:rPr>
      </w:pPr>
    </w:p>
    <w:p w14:paraId="5436C72B" w14:textId="77777777" w:rsidR="00C50676" w:rsidRDefault="00DC104C" w:rsidP="00C31308">
      <w:pPr>
        <w:tabs>
          <w:tab w:val="left" w:pos="-720"/>
        </w:tabs>
        <w:jc w:val="both"/>
        <w:rPr>
          <w:spacing w:val="-2"/>
          <w:sz w:val="22"/>
          <w:szCs w:val="22"/>
        </w:rPr>
      </w:pPr>
      <w:r w:rsidRPr="005031CA">
        <w:rPr>
          <w:spacing w:val="-2"/>
          <w:sz w:val="22"/>
          <w:szCs w:val="22"/>
        </w:rPr>
        <w:t>Hat hingegen der Buchbe</w:t>
      </w:r>
      <w:r w:rsidR="00C27E70" w:rsidRPr="005031CA">
        <w:rPr>
          <w:spacing w:val="-2"/>
          <w:sz w:val="22"/>
          <w:szCs w:val="22"/>
        </w:rPr>
        <w:t xml:space="preserve">rechtigte die Eintragung der Vormerkung bewilligt, so handelt </w:t>
      </w:r>
      <w:r w:rsidRPr="005031CA">
        <w:rPr>
          <w:spacing w:val="-2"/>
          <w:sz w:val="22"/>
          <w:szCs w:val="22"/>
        </w:rPr>
        <w:t>es sich um einen rechtsgeschäft</w:t>
      </w:r>
      <w:r w:rsidR="00C27E70" w:rsidRPr="005031CA">
        <w:rPr>
          <w:spacing w:val="-2"/>
          <w:sz w:val="22"/>
          <w:szCs w:val="22"/>
        </w:rPr>
        <w:t>lichen Erwerb. Dann kann die Vormerku</w:t>
      </w:r>
      <w:r w:rsidR="008B5351" w:rsidRPr="005031CA">
        <w:rPr>
          <w:spacing w:val="-2"/>
          <w:sz w:val="22"/>
          <w:szCs w:val="22"/>
        </w:rPr>
        <w:t>ng</w:t>
      </w:r>
      <w:r w:rsidR="008B5351" w:rsidRPr="008766A2">
        <w:rPr>
          <w:spacing w:val="-2"/>
          <w:sz w:val="22"/>
          <w:szCs w:val="22"/>
        </w:rPr>
        <w:t xml:space="preserve"> unter der Vorausset</w:t>
      </w:r>
      <w:r w:rsidR="003F728B" w:rsidRPr="008766A2">
        <w:rPr>
          <w:spacing w:val="-2"/>
          <w:sz w:val="22"/>
          <w:szCs w:val="22"/>
        </w:rPr>
        <w:t>zung, dass</w:t>
      </w:r>
      <w:r w:rsidR="00C27E70" w:rsidRPr="008766A2">
        <w:rPr>
          <w:spacing w:val="-2"/>
          <w:sz w:val="22"/>
          <w:szCs w:val="22"/>
        </w:rPr>
        <w:t xml:space="preserve"> der g</w:t>
      </w:r>
      <w:r w:rsidRPr="008766A2">
        <w:rPr>
          <w:spacing w:val="-2"/>
          <w:sz w:val="22"/>
          <w:szCs w:val="22"/>
        </w:rPr>
        <w:t>esicherte Anspruch besteht (Akzessorie</w:t>
      </w:r>
      <w:r w:rsidR="00C27E70" w:rsidRPr="008766A2">
        <w:rPr>
          <w:spacing w:val="-2"/>
          <w:sz w:val="22"/>
          <w:szCs w:val="22"/>
        </w:rPr>
        <w:t>tät), gutgläubig erwo</w:t>
      </w:r>
      <w:r w:rsidRPr="008766A2">
        <w:rPr>
          <w:spacing w:val="-2"/>
          <w:sz w:val="22"/>
          <w:szCs w:val="22"/>
        </w:rPr>
        <w:t>rben werden. Streitig ist aller</w:t>
      </w:r>
      <w:r w:rsidR="00C27E70" w:rsidRPr="008766A2">
        <w:rPr>
          <w:spacing w:val="-2"/>
          <w:sz w:val="22"/>
          <w:szCs w:val="22"/>
        </w:rPr>
        <w:t>dings, ob sich das aus eine</w:t>
      </w:r>
      <w:r w:rsidR="008B5351" w:rsidRPr="008766A2">
        <w:rPr>
          <w:spacing w:val="-2"/>
          <w:sz w:val="22"/>
          <w:szCs w:val="22"/>
        </w:rPr>
        <w:t xml:space="preserve">r unmittelbaren Anwendung des § </w:t>
      </w:r>
      <w:r w:rsidR="00C27E70" w:rsidRPr="008766A2">
        <w:rPr>
          <w:spacing w:val="-2"/>
          <w:sz w:val="22"/>
          <w:szCs w:val="22"/>
        </w:rPr>
        <w:t xml:space="preserve">893 BGB (so </w:t>
      </w:r>
      <w:r w:rsidR="006B1F36">
        <w:rPr>
          <w:spacing w:val="-2"/>
          <w:sz w:val="22"/>
          <w:szCs w:val="22"/>
        </w:rPr>
        <w:t>BGH, NJW 1972, 434</w:t>
      </w:r>
      <w:r w:rsidR="00C27E70" w:rsidRPr="008766A2">
        <w:rPr>
          <w:spacing w:val="-2"/>
          <w:sz w:val="22"/>
          <w:szCs w:val="22"/>
        </w:rPr>
        <w:t xml:space="preserve">) oder aus einer analogen Anwendung </w:t>
      </w:r>
      <w:r w:rsidRPr="008766A2">
        <w:rPr>
          <w:spacing w:val="-2"/>
          <w:sz w:val="22"/>
          <w:szCs w:val="22"/>
        </w:rPr>
        <w:t xml:space="preserve">der §§ </w:t>
      </w:r>
      <w:r w:rsidR="00C27E70" w:rsidRPr="008766A2">
        <w:rPr>
          <w:spacing w:val="-2"/>
          <w:sz w:val="22"/>
          <w:szCs w:val="22"/>
        </w:rPr>
        <w:t>892, 893 BGB (so Rei</w:t>
      </w:r>
      <w:r w:rsidRPr="008766A2">
        <w:rPr>
          <w:spacing w:val="-2"/>
          <w:sz w:val="22"/>
          <w:szCs w:val="22"/>
        </w:rPr>
        <w:t>nicke, NJW 1964, 2373, 2374) ergibt. Ist die Vormerkung gut</w:t>
      </w:r>
      <w:r w:rsidR="00C27E70" w:rsidRPr="008766A2">
        <w:rPr>
          <w:spacing w:val="-2"/>
          <w:sz w:val="22"/>
          <w:szCs w:val="22"/>
        </w:rPr>
        <w:t>gläubig erworben worden, so wird der</w:t>
      </w:r>
      <w:r w:rsidRPr="008766A2">
        <w:rPr>
          <w:spacing w:val="-2"/>
          <w:sz w:val="22"/>
          <w:szCs w:val="22"/>
        </w:rPr>
        <w:t xml:space="preserve"> Rechtserwerb des Vormerkungsbe</w:t>
      </w:r>
      <w:r w:rsidR="00C27E70" w:rsidRPr="008766A2">
        <w:rPr>
          <w:spacing w:val="-2"/>
          <w:sz w:val="22"/>
          <w:szCs w:val="22"/>
        </w:rPr>
        <w:t>rechtigten n</w:t>
      </w:r>
      <w:r w:rsidR="003F728B" w:rsidRPr="008766A2">
        <w:rPr>
          <w:spacing w:val="-2"/>
          <w:sz w:val="22"/>
          <w:szCs w:val="22"/>
        </w:rPr>
        <w:t>icht mehr dadurch gehindert, dass</w:t>
      </w:r>
      <w:r w:rsidRPr="008766A2">
        <w:rPr>
          <w:spacing w:val="-2"/>
          <w:sz w:val="22"/>
          <w:szCs w:val="22"/>
        </w:rPr>
        <w:t xml:space="preserve"> er anschließend Kennt</w:t>
      </w:r>
      <w:r w:rsidR="00C27E70" w:rsidRPr="008766A2">
        <w:rPr>
          <w:spacing w:val="-2"/>
          <w:sz w:val="22"/>
          <w:szCs w:val="22"/>
        </w:rPr>
        <w:t>nis von der Unrichtigkeit des Gr</w:t>
      </w:r>
      <w:r w:rsidRPr="008766A2">
        <w:rPr>
          <w:spacing w:val="-2"/>
          <w:sz w:val="22"/>
          <w:szCs w:val="22"/>
        </w:rPr>
        <w:t>und</w:t>
      </w:r>
      <w:r w:rsidR="00C27E70" w:rsidRPr="008766A2">
        <w:rPr>
          <w:spacing w:val="-2"/>
          <w:sz w:val="22"/>
          <w:szCs w:val="22"/>
        </w:rPr>
        <w:t xml:space="preserve">buchs erhält, ein Widerspruch eingetragen oder das Grundbuch berichtigt wird (RGZ 121, 44, 46 </w:t>
      </w:r>
      <w:r w:rsidRPr="008766A2">
        <w:rPr>
          <w:spacing w:val="-2"/>
          <w:sz w:val="22"/>
          <w:szCs w:val="22"/>
        </w:rPr>
        <w:t>f.; BGH</w:t>
      </w:r>
      <w:r w:rsidR="00790197" w:rsidRPr="008766A2">
        <w:rPr>
          <w:spacing w:val="-2"/>
          <w:sz w:val="22"/>
          <w:szCs w:val="22"/>
        </w:rPr>
        <w:t>,</w:t>
      </w:r>
      <w:r w:rsidRPr="008766A2">
        <w:rPr>
          <w:spacing w:val="-2"/>
          <w:sz w:val="22"/>
          <w:szCs w:val="22"/>
        </w:rPr>
        <w:t xml:space="preserve"> NJW 1981, 446, 447; Rei</w:t>
      </w:r>
      <w:r w:rsidR="00C27E70" w:rsidRPr="008766A2">
        <w:rPr>
          <w:spacing w:val="-2"/>
          <w:sz w:val="22"/>
          <w:szCs w:val="22"/>
        </w:rPr>
        <w:t xml:space="preserve">nicke, NJW 1964, 2373, 2375; Baur/Stürner, § 20 VI 2 c; a.A. Knöpfle, JuS 1981, 157, 165). </w:t>
      </w:r>
    </w:p>
    <w:p w14:paraId="23DE523C" w14:textId="77777777" w:rsidR="00375C1B" w:rsidRPr="008766A2" w:rsidRDefault="00375C1B" w:rsidP="00C31308">
      <w:pPr>
        <w:tabs>
          <w:tab w:val="left" w:pos="-720"/>
        </w:tabs>
        <w:jc w:val="both"/>
        <w:rPr>
          <w:spacing w:val="-2"/>
          <w:sz w:val="22"/>
          <w:szCs w:val="22"/>
        </w:rPr>
      </w:pPr>
    </w:p>
    <w:p w14:paraId="2397C53A" w14:textId="77777777" w:rsidR="00C27E70" w:rsidRDefault="00C27E70" w:rsidP="00C31308">
      <w:pPr>
        <w:tabs>
          <w:tab w:val="left" w:pos="-720"/>
        </w:tabs>
        <w:jc w:val="both"/>
        <w:rPr>
          <w:spacing w:val="-2"/>
          <w:sz w:val="22"/>
          <w:szCs w:val="22"/>
        </w:rPr>
      </w:pPr>
      <w:r w:rsidRPr="008766A2">
        <w:rPr>
          <w:spacing w:val="-2"/>
          <w:sz w:val="22"/>
          <w:szCs w:val="22"/>
        </w:rPr>
        <w:t>Im letzten Fall bleibt die Erfüllu</w:t>
      </w:r>
      <w:r w:rsidR="00DC104C" w:rsidRPr="008766A2">
        <w:rPr>
          <w:spacing w:val="-2"/>
          <w:sz w:val="22"/>
          <w:szCs w:val="22"/>
        </w:rPr>
        <w:t xml:space="preserve">ng des gesicherten </w:t>
      </w:r>
      <w:r w:rsidR="008B5351" w:rsidRPr="008766A2">
        <w:rPr>
          <w:spacing w:val="-2"/>
          <w:sz w:val="22"/>
          <w:szCs w:val="22"/>
        </w:rPr>
        <w:t xml:space="preserve">Anspruchs durch den vormaligen </w:t>
      </w:r>
      <w:r w:rsidR="00DC104C" w:rsidRPr="008766A2">
        <w:rPr>
          <w:spacing w:val="-2"/>
          <w:sz w:val="22"/>
          <w:szCs w:val="22"/>
        </w:rPr>
        <w:t>Buchberechtigten in entsprechender Anwen</w:t>
      </w:r>
      <w:r w:rsidRPr="008766A2">
        <w:rPr>
          <w:spacing w:val="-2"/>
          <w:sz w:val="22"/>
          <w:szCs w:val="22"/>
        </w:rPr>
        <w:t>dung d</w:t>
      </w:r>
      <w:r w:rsidR="00DC104C" w:rsidRPr="008766A2">
        <w:rPr>
          <w:spacing w:val="-2"/>
          <w:sz w:val="22"/>
          <w:szCs w:val="22"/>
        </w:rPr>
        <w:t>es § 883 Abs. 2 BGB möglich (Ro</w:t>
      </w:r>
      <w:r w:rsidRPr="008766A2">
        <w:rPr>
          <w:spacing w:val="-2"/>
          <w:sz w:val="22"/>
          <w:szCs w:val="22"/>
        </w:rPr>
        <w:t>loff, NJW 1968, 484; a.A. J. Baur, JR 1967, 437</w:t>
      </w:r>
      <w:r w:rsidR="00DC104C" w:rsidRPr="008766A2">
        <w:rPr>
          <w:spacing w:val="-2"/>
          <w:sz w:val="22"/>
          <w:szCs w:val="22"/>
        </w:rPr>
        <w:t>), während der nunmehr im Grund</w:t>
      </w:r>
      <w:r w:rsidRPr="008766A2">
        <w:rPr>
          <w:spacing w:val="-2"/>
          <w:sz w:val="22"/>
          <w:szCs w:val="22"/>
        </w:rPr>
        <w:t>buch eingetragene Berechtigte analog § 888</w:t>
      </w:r>
      <w:r w:rsidR="00DC104C" w:rsidRPr="008766A2">
        <w:rPr>
          <w:spacing w:val="-2"/>
          <w:sz w:val="22"/>
          <w:szCs w:val="22"/>
        </w:rPr>
        <w:t xml:space="preserve"> Abs. 1 BGB verpflichtet ist, die Eintra</w:t>
      </w:r>
      <w:r w:rsidRPr="008766A2">
        <w:rPr>
          <w:spacing w:val="-2"/>
          <w:sz w:val="22"/>
          <w:szCs w:val="22"/>
        </w:rPr>
        <w:t>gung des vorgemerkten Rechts zu bewilligen (vgl.</w:t>
      </w:r>
      <w:r w:rsidR="005031CA">
        <w:rPr>
          <w:spacing w:val="-2"/>
          <w:sz w:val="22"/>
          <w:szCs w:val="22"/>
        </w:rPr>
        <w:t xml:space="preserve"> Baur/Stürner, § 20 VI 2c; </w:t>
      </w:r>
      <w:r w:rsidRPr="008766A2">
        <w:rPr>
          <w:spacing w:val="-2"/>
          <w:sz w:val="22"/>
          <w:szCs w:val="22"/>
        </w:rPr>
        <w:t>Fall 1</w:t>
      </w:r>
      <w:r w:rsidR="009A3684" w:rsidRPr="008766A2">
        <w:rPr>
          <w:spacing w:val="-2"/>
          <w:sz w:val="22"/>
          <w:szCs w:val="22"/>
        </w:rPr>
        <w:t>2</w:t>
      </w:r>
      <w:r w:rsidRPr="008766A2">
        <w:rPr>
          <w:spacing w:val="-2"/>
          <w:sz w:val="22"/>
          <w:szCs w:val="22"/>
        </w:rPr>
        <w:t>).</w:t>
      </w:r>
    </w:p>
    <w:p w14:paraId="52E56223" w14:textId="77777777" w:rsidR="00A86A19" w:rsidRPr="008766A2" w:rsidRDefault="00A86A19" w:rsidP="00C31308">
      <w:pPr>
        <w:tabs>
          <w:tab w:val="left" w:pos="-720"/>
        </w:tabs>
        <w:jc w:val="both"/>
        <w:rPr>
          <w:spacing w:val="-2"/>
          <w:sz w:val="22"/>
          <w:szCs w:val="22"/>
        </w:rPr>
      </w:pPr>
    </w:p>
    <w:p w14:paraId="2CB11C2A" w14:textId="77777777" w:rsidR="00C27E70" w:rsidRDefault="00593CED" w:rsidP="00C31308">
      <w:pPr>
        <w:tabs>
          <w:tab w:val="left" w:pos="-720"/>
        </w:tabs>
        <w:jc w:val="both"/>
        <w:rPr>
          <w:spacing w:val="-2"/>
          <w:sz w:val="22"/>
          <w:szCs w:val="22"/>
        </w:rPr>
      </w:pPr>
      <w:r w:rsidRPr="008766A2">
        <w:rPr>
          <w:spacing w:val="-2"/>
          <w:sz w:val="22"/>
          <w:szCs w:val="22"/>
        </w:rPr>
        <w:t>bb</w:t>
      </w:r>
      <w:r w:rsidR="00C27E70" w:rsidRPr="008766A2">
        <w:rPr>
          <w:spacing w:val="-2"/>
          <w:sz w:val="22"/>
          <w:szCs w:val="22"/>
        </w:rPr>
        <w:t>) Wird die Vormerkung von einem Nichtberechtigten übertragen (</w:t>
      </w:r>
      <w:r w:rsidR="00DC104C" w:rsidRPr="008766A2">
        <w:rPr>
          <w:spacing w:val="-2"/>
          <w:sz w:val="22"/>
          <w:szCs w:val="22"/>
          <w:u w:val="single"/>
        </w:rPr>
        <w:t>Zweiter</w:t>
      </w:r>
      <w:r w:rsidR="00C27E70" w:rsidRPr="008766A2">
        <w:rPr>
          <w:spacing w:val="-2"/>
          <w:sz w:val="22"/>
          <w:szCs w:val="22"/>
          <w:u w:val="single"/>
        </w:rPr>
        <w:t>werb</w:t>
      </w:r>
      <w:r w:rsidR="00DC104C" w:rsidRPr="008766A2">
        <w:rPr>
          <w:spacing w:val="-2"/>
          <w:sz w:val="22"/>
          <w:szCs w:val="22"/>
        </w:rPr>
        <w:t>), sind folgende Fälle zu unter</w:t>
      </w:r>
      <w:r w:rsidR="00C27E70" w:rsidRPr="008766A2">
        <w:rPr>
          <w:spacing w:val="-2"/>
          <w:sz w:val="22"/>
          <w:szCs w:val="22"/>
        </w:rPr>
        <w:t>scheiden:</w:t>
      </w:r>
    </w:p>
    <w:p w14:paraId="07547A01" w14:textId="77777777" w:rsidR="00A86A19" w:rsidRPr="008766A2" w:rsidRDefault="00A86A19" w:rsidP="00C31308">
      <w:pPr>
        <w:tabs>
          <w:tab w:val="left" w:pos="-720"/>
        </w:tabs>
        <w:jc w:val="both"/>
        <w:rPr>
          <w:spacing w:val="-2"/>
          <w:sz w:val="22"/>
          <w:szCs w:val="22"/>
        </w:rPr>
      </w:pPr>
    </w:p>
    <w:p w14:paraId="20B667C9" w14:textId="77777777" w:rsidR="00C27E70" w:rsidRPr="00A86A19" w:rsidRDefault="00C27E70" w:rsidP="00C7189F">
      <w:pPr>
        <w:tabs>
          <w:tab w:val="left" w:pos="-720"/>
        </w:tabs>
        <w:ind w:left="720"/>
        <w:jc w:val="both"/>
        <w:rPr>
          <w:spacing w:val="-2"/>
          <w:sz w:val="22"/>
          <w:szCs w:val="22"/>
        </w:rPr>
      </w:pPr>
      <w:r w:rsidRPr="008766A2">
        <w:rPr>
          <w:spacing w:val="-2"/>
          <w:sz w:val="22"/>
          <w:szCs w:val="22"/>
        </w:rPr>
        <w:t>(</w:t>
      </w:r>
      <w:r w:rsidR="00593CED" w:rsidRPr="008766A2">
        <w:rPr>
          <w:spacing w:val="-2"/>
          <w:sz w:val="22"/>
          <w:szCs w:val="22"/>
        </w:rPr>
        <w:t>1</w:t>
      </w:r>
      <w:r w:rsidRPr="008766A2">
        <w:rPr>
          <w:spacing w:val="-2"/>
          <w:sz w:val="22"/>
          <w:szCs w:val="22"/>
        </w:rPr>
        <w:t xml:space="preserve">) </w:t>
      </w:r>
      <w:r w:rsidRPr="00A86A19">
        <w:rPr>
          <w:spacing w:val="-2"/>
          <w:sz w:val="22"/>
          <w:szCs w:val="22"/>
        </w:rPr>
        <w:t>Der durch die Vormerkung angeblich gesicherte Anspruch steht dem Zedenten nicht zu</w:t>
      </w:r>
      <w:r w:rsidR="006B1F36">
        <w:rPr>
          <w:spacing w:val="-2"/>
          <w:sz w:val="22"/>
          <w:szCs w:val="22"/>
        </w:rPr>
        <w:t>, die zugrundeliegende Forderung existiert also gar nicht</w:t>
      </w:r>
      <w:r w:rsidRPr="00A86A19">
        <w:rPr>
          <w:spacing w:val="-2"/>
          <w:sz w:val="22"/>
          <w:szCs w:val="22"/>
        </w:rPr>
        <w:t>.</w:t>
      </w:r>
      <w:r w:rsidR="005031CA" w:rsidRPr="00A86A19">
        <w:rPr>
          <w:spacing w:val="-2"/>
          <w:sz w:val="22"/>
          <w:szCs w:val="22"/>
        </w:rPr>
        <w:t xml:space="preserve"> </w:t>
      </w:r>
      <w:r w:rsidRPr="00A86A19">
        <w:rPr>
          <w:spacing w:val="-2"/>
          <w:sz w:val="22"/>
          <w:szCs w:val="22"/>
        </w:rPr>
        <w:t xml:space="preserve">Hier ist wegen der </w:t>
      </w:r>
      <w:r w:rsidR="00DC104C" w:rsidRPr="00A86A19">
        <w:rPr>
          <w:spacing w:val="-2"/>
          <w:sz w:val="22"/>
          <w:szCs w:val="22"/>
        </w:rPr>
        <w:t xml:space="preserve">strengen </w:t>
      </w:r>
      <w:r w:rsidRPr="00A86A19">
        <w:rPr>
          <w:spacing w:val="-2"/>
          <w:sz w:val="22"/>
          <w:szCs w:val="22"/>
        </w:rPr>
        <w:t>Akzessorietät ein gutgläubi</w:t>
      </w:r>
      <w:r w:rsidR="00DC104C" w:rsidRPr="00A86A19">
        <w:rPr>
          <w:spacing w:val="-2"/>
          <w:sz w:val="22"/>
          <w:szCs w:val="22"/>
        </w:rPr>
        <w:t>ger Erwerb der Vormerkung ausgeschlossen. Ein gutgläubiger Vormerkungs</w:t>
      </w:r>
      <w:r w:rsidRPr="00A86A19">
        <w:rPr>
          <w:spacing w:val="-2"/>
          <w:sz w:val="22"/>
          <w:szCs w:val="22"/>
        </w:rPr>
        <w:t xml:space="preserve">erwerb wäre </w:t>
      </w:r>
      <w:r w:rsidR="008B5351" w:rsidRPr="00A86A19">
        <w:rPr>
          <w:spacing w:val="-2"/>
          <w:sz w:val="22"/>
          <w:szCs w:val="22"/>
        </w:rPr>
        <w:t>wegen der Akzessorietät der Vor</w:t>
      </w:r>
      <w:r w:rsidRPr="00A86A19">
        <w:rPr>
          <w:spacing w:val="-2"/>
          <w:sz w:val="22"/>
          <w:szCs w:val="22"/>
        </w:rPr>
        <w:t xml:space="preserve">merkung nur möglich, wenn der Erwerber </w:t>
      </w:r>
      <w:r w:rsidR="00DC104C" w:rsidRPr="00A86A19">
        <w:rPr>
          <w:spacing w:val="-2"/>
          <w:sz w:val="22"/>
          <w:szCs w:val="22"/>
        </w:rPr>
        <w:t>gleichzeitig den gesicherten Anspruch gutgläubig erwerben würde. Ein gutgläu</w:t>
      </w:r>
      <w:r w:rsidRPr="00A86A19">
        <w:rPr>
          <w:spacing w:val="-2"/>
          <w:sz w:val="22"/>
          <w:szCs w:val="22"/>
        </w:rPr>
        <w:t>biger Erwerb einer Forderung ist jedoch auch aufgrund der §§ 892, 893 BGB nicht möglich (BayObL</w:t>
      </w:r>
      <w:r w:rsidR="00E35474">
        <w:rPr>
          <w:spacing w:val="-2"/>
          <w:sz w:val="22"/>
          <w:szCs w:val="22"/>
        </w:rPr>
        <w:t>G</w:t>
      </w:r>
      <w:r w:rsidRPr="00A86A19">
        <w:rPr>
          <w:spacing w:val="-2"/>
          <w:sz w:val="22"/>
          <w:szCs w:val="22"/>
        </w:rPr>
        <w:t xml:space="preserve"> Rpfleger 93,</w:t>
      </w:r>
      <w:r w:rsidR="00E35474">
        <w:rPr>
          <w:spacing w:val="-2"/>
          <w:sz w:val="22"/>
          <w:szCs w:val="22"/>
        </w:rPr>
        <w:t xml:space="preserve"> </w:t>
      </w:r>
      <w:r w:rsidRPr="00A86A19">
        <w:rPr>
          <w:spacing w:val="-2"/>
          <w:sz w:val="22"/>
          <w:szCs w:val="22"/>
        </w:rPr>
        <w:t>58; Baur/Stürner, § 20 VI 1 b; dazu Fall 1</w:t>
      </w:r>
      <w:r w:rsidR="009A3684" w:rsidRPr="00A86A19">
        <w:rPr>
          <w:spacing w:val="-2"/>
          <w:sz w:val="22"/>
          <w:szCs w:val="22"/>
        </w:rPr>
        <w:t>4</w:t>
      </w:r>
      <w:r w:rsidRPr="00A86A19">
        <w:rPr>
          <w:spacing w:val="-2"/>
          <w:sz w:val="22"/>
          <w:szCs w:val="22"/>
        </w:rPr>
        <w:t>).</w:t>
      </w:r>
    </w:p>
    <w:p w14:paraId="5043CB0F" w14:textId="77777777" w:rsidR="00A86A19" w:rsidRPr="00A86A19" w:rsidRDefault="00A86A19" w:rsidP="00C7189F">
      <w:pPr>
        <w:tabs>
          <w:tab w:val="left" w:pos="-720"/>
        </w:tabs>
        <w:ind w:left="720"/>
        <w:jc w:val="both"/>
        <w:rPr>
          <w:spacing w:val="-2"/>
          <w:sz w:val="22"/>
          <w:szCs w:val="22"/>
        </w:rPr>
      </w:pPr>
    </w:p>
    <w:p w14:paraId="5BA58D87" w14:textId="77777777" w:rsidR="005031CA" w:rsidRDefault="00C27E70" w:rsidP="00C7189F">
      <w:pPr>
        <w:tabs>
          <w:tab w:val="left" w:pos="-720"/>
        </w:tabs>
        <w:ind w:left="720"/>
        <w:jc w:val="both"/>
        <w:rPr>
          <w:spacing w:val="-2"/>
          <w:sz w:val="22"/>
          <w:szCs w:val="22"/>
        </w:rPr>
      </w:pPr>
      <w:r w:rsidRPr="00A86A19">
        <w:rPr>
          <w:spacing w:val="-2"/>
          <w:sz w:val="22"/>
          <w:szCs w:val="22"/>
        </w:rPr>
        <w:t>(</w:t>
      </w:r>
      <w:r w:rsidR="00593CED" w:rsidRPr="00A86A19">
        <w:rPr>
          <w:spacing w:val="-2"/>
          <w:sz w:val="22"/>
          <w:szCs w:val="22"/>
        </w:rPr>
        <w:t>2</w:t>
      </w:r>
      <w:r w:rsidRPr="00A86A19">
        <w:rPr>
          <w:spacing w:val="-2"/>
          <w:sz w:val="22"/>
          <w:szCs w:val="22"/>
        </w:rPr>
        <w:t xml:space="preserve">) Dem </w:t>
      </w:r>
      <w:r w:rsidR="00542087">
        <w:rPr>
          <w:spacing w:val="-2"/>
          <w:sz w:val="22"/>
          <w:szCs w:val="22"/>
        </w:rPr>
        <w:t>Zedenten</w:t>
      </w:r>
      <w:r w:rsidR="00DC104C" w:rsidRPr="00A86A19">
        <w:rPr>
          <w:spacing w:val="-2"/>
          <w:sz w:val="22"/>
          <w:szCs w:val="22"/>
        </w:rPr>
        <w:t xml:space="preserve"> der Vormerkung</w:t>
      </w:r>
      <w:r w:rsidRPr="00A86A19">
        <w:rPr>
          <w:spacing w:val="-2"/>
          <w:sz w:val="22"/>
          <w:szCs w:val="22"/>
        </w:rPr>
        <w:t xml:space="preserve"> steht zwar der angeblich gesicher</w:t>
      </w:r>
      <w:r w:rsidR="00DC104C" w:rsidRPr="00A86A19">
        <w:rPr>
          <w:spacing w:val="-2"/>
          <w:sz w:val="22"/>
          <w:szCs w:val="22"/>
        </w:rPr>
        <w:t>te Anspruch, nicht aber die Vor</w:t>
      </w:r>
      <w:r w:rsidRPr="00A86A19">
        <w:rPr>
          <w:spacing w:val="-2"/>
          <w:sz w:val="22"/>
          <w:szCs w:val="22"/>
        </w:rPr>
        <w:t>merkung zu, weil er etwa den Mang</w:t>
      </w:r>
      <w:r w:rsidR="00DC104C" w:rsidRPr="00A86A19">
        <w:rPr>
          <w:spacing w:val="-2"/>
          <w:sz w:val="22"/>
          <w:szCs w:val="22"/>
        </w:rPr>
        <w:t>el der Berechtigung des Eigentü</w:t>
      </w:r>
      <w:r w:rsidRPr="00A86A19">
        <w:rPr>
          <w:spacing w:val="-2"/>
          <w:sz w:val="22"/>
          <w:szCs w:val="22"/>
        </w:rPr>
        <w:t xml:space="preserve">mers </w:t>
      </w:r>
      <w:r w:rsidR="00DC104C" w:rsidRPr="00A86A19">
        <w:rPr>
          <w:spacing w:val="-2"/>
          <w:sz w:val="22"/>
          <w:szCs w:val="22"/>
        </w:rPr>
        <w:t>gekannt hat</w:t>
      </w:r>
      <w:r w:rsidRPr="00A86A19">
        <w:rPr>
          <w:spacing w:val="-2"/>
          <w:sz w:val="22"/>
          <w:szCs w:val="22"/>
        </w:rPr>
        <w:t xml:space="preserve"> oder die Be</w:t>
      </w:r>
      <w:r w:rsidR="005031CA" w:rsidRPr="00A86A19">
        <w:rPr>
          <w:spacing w:val="-2"/>
          <w:sz w:val="22"/>
          <w:szCs w:val="22"/>
        </w:rPr>
        <w:t>willigung nach § 885 </w:t>
      </w:r>
      <w:r w:rsidRPr="00A86A19">
        <w:rPr>
          <w:spacing w:val="-2"/>
          <w:sz w:val="22"/>
          <w:szCs w:val="22"/>
        </w:rPr>
        <w:t>BGB ungültig war. Hier i</w:t>
      </w:r>
      <w:r w:rsidR="008B5351" w:rsidRPr="00A86A19">
        <w:rPr>
          <w:spacing w:val="-2"/>
          <w:sz w:val="22"/>
          <w:szCs w:val="22"/>
        </w:rPr>
        <w:t>st es umstritten, ob die Vormer</w:t>
      </w:r>
      <w:r w:rsidRPr="00A86A19">
        <w:rPr>
          <w:spacing w:val="-2"/>
          <w:sz w:val="22"/>
          <w:szCs w:val="22"/>
        </w:rPr>
        <w:t>kung kraft gu</w:t>
      </w:r>
      <w:r w:rsidRPr="008766A2">
        <w:rPr>
          <w:spacing w:val="-2"/>
          <w:sz w:val="22"/>
          <w:szCs w:val="22"/>
        </w:rPr>
        <w:t>ten Glaubens erworben wer</w:t>
      </w:r>
      <w:r w:rsidR="003F728B" w:rsidRPr="008766A2">
        <w:rPr>
          <w:spacing w:val="-2"/>
          <w:sz w:val="22"/>
          <w:szCs w:val="22"/>
        </w:rPr>
        <w:t>den kann. Die Rechtsprechung läss</w:t>
      </w:r>
      <w:r w:rsidR="00DC104C" w:rsidRPr="008766A2">
        <w:rPr>
          <w:spacing w:val="-2"/>
          <w:sz w:val="22"/>
          <w:szCs w:val="22"/>
        </w:rPr>
        <w:t>t einen gut</w:t>
      </w:r>
      <w:r w:rsidRPr="008766A2">
        <w:rPr>
          <w:spacing w:val="-2"/>
          <w:sz w:val="22"/>
          <w:szCs w:val="22"/>
        </w:rPr>
        <w:t>gläubigen Erwerb über § 892 BGB</w:t>
      </w:r>
      <w:r w:rsidR="00542087">
        <w:rPr>
          <w:spacing w:val="-2"/>
          <w:sz w:val="22"/>
          <w:szCs w:val="22"/>
        </w:rPr>
        <w:t xml:space="preserve"> (analog)</w:t>
      </w:r>
      <w:r w:rsidRPr="008766A2">
        <w:rPr>
          <w:spacing w:val="-2"/>
          <w:sz w:val="22"/>
          <w:szCs w:val="22"/>
        </w:rPr>
        <w:t xml:space="preserve"> zu: Fü</w:t>
      </w:r>
      <w:r w:rsidR="00DC104C" w:rsidRPr="008766A2">
        <w:rPr>
          <w:spacing w:val="-2"/>
          <w:sz w:val="22"/>
          <w:szCs w:val="22"/>
        </w:rPr>
        <w:t>r den nach dieser Vorschrift erforderlichen rechtsge</w:t>
      </w:r>
      <w:r w:rsidRPr="008766A2">
        <w:rPr>
          <w:spacing w:val="-2"/>
          <w:sz w:val="22"/>
          <w:szCs w:val="22"/>
        </w:rPr>
        <w:t>sc</w:t>
      </w:r>
      <w:r w:rsidR="003F728B" w:rsidRPr="008766A2">
        <w:rPr>
          <w:spacing w:val="-2"/>
          <w:sz w:val="22"/>
          <w:szCs w:val="22"/>
        </w:rPr>
        <w:t>häftlichen Erwerb genüge es, dass</w:t>
      </w:r>
      <w:r w:rsidRPr="008766A2">
        <w:rPr>
          <w:spacing w:val="-2"/>
          <w:sz w:val="22"/>
          <w:szCs w:val="22"/>
        </w:rPr>
        <w:t xml:space="preserve"> </w:t>
      </w:r>
      <w:r w:rsidRPr="008766A2">
        <w:rPr>
          <w:spacing w:val="-2"/>
          <w:sz w:val="22"/>
          <w:szCs w:val="22"/>
        </w:rPr>
        <w:lastRenderedPageBreak/>
        <w:t>die Forderungsabtretung nach § 398 BGB ein Rech</w:t>
      </w:r>
      <w:r w:rsidR="00DC104C" w:rsidRPr="008766A2">
        <w:rPr>
          <w:spacing w:val="-2"/>
          <w:sz w:val="22"/>
          <w:szCs w:val="22"/>
        </w:rPr>
        <w:t>ts</w:t>
      </w:r>
      <w:r w:rsidRPr="008766A2">
        <w:rPr>
          <w:spacing w:val="-2"/>
          <w:sz w:val="22"/>
          <w:szCs w:val="22"/>
        </w:rPr>
        <w:t xml:space="preserve">geschäft sei, auch wenn die Vormerkung selbst </w:t>
      </w:r>
      <w:r w:rsidR="00DC104C" w:rsidRPr="008766A2">
        <w:rPr>
          <w:spacing w:val="-2"/>
          <w:sz w:val="22"/>
          <w:szCs w:val="22"/>
        </w:rPr>
        <w:t>kraft Gesetzes (§ 401 BGB) über</w:t>
      </w:r>
      <w:r w:rsidRPr="008766A2">
        <w:rPr>
          <w:spacing w:val="-2"/>
          <w:sz w:val="22"/>
          <w:szCs w:val="22"/>
        </w:rPr>
        <w:t>gehe (</w:t>
      </w:r>
      <w:r w:rsidR="00542087">
        <w:rPr>
          <w:spacing w:val="-2"/>
          <w:sz w:val="22"/>
          <w:szCs w:val="22"/>
        </w:rPr>
        <w:t>BGH, NJW 1957, 1229</w:t>
      </w:r>
      <w:r w:rsidRPr="008766A2">
        <w:rPr>
          <w:spacing w:val="-2"/>
          <w:sz w:val="22"/>
          <w:szCs w:val="22"/>
        </w:rPr>
        <w:t>; Hage</w:t>
      </w:r>
      <w:r w:rsidR="00DC104C" w:rsidRPr="008766A2">
        <w:rPr>
          <w:spacing w:val="-2"/>
          <w:sz w:val="22"/>
          <w:szCs w:val="22"/>
        </w:rPr>
        <w:t>r</w:t>
      </w:r>
      <w:r w:rsidR="00E35474">
        <w:rPr>
          <w:spacing w:val="-2"/>
          <w:sz w:val="22"/>
          <w:szCs w:val="22"/>
        </w:rPr>
        <w:t>,</w:t>
      </w:r>
      <w:r w:rsidR="00DC104C" w:rsidRPr="008766A2">
        <w:rPr>
          <w:spacing w:val="-2"/>
          <w:sz w:val="22"/>
          <w:szCs w:val="22"/>
        </w:rPr>
        <w:t xml:space="preserve"> JuS 1990, 429, 438). </w:t>
      </w:r>
    </w:p>
    <w:p w14:paraId="447AFC3B" w14:textId="77777777" w:rsidR="00C27E70" w:rsidRDefault="00DC104C" w:rsidP="00C7189F">
      <w:pPr>
        <w:tabs>
          <w:tab w:val="left" w:pos="-720"/>
        </w:tabs>
        <w:ind w:left="720"/>
        <w:jc w:val="both"/>
        <w:rPr>
          <w:spacing w:val="-2"/>
          <w:sz w:val="22"/>
          <w:szCs w:val="22"/>
        </w:rPr>
      </w:pPr>
      <w:r w:rsidRPr="008766A2">
        <w:rPr>
          <w:spacing w:val="-2"/>
          <w:sz w:val="22"/>
          <w:szCs w:val="22"/>
        </w:rPr>
        <w:t>Die herr</w:t>
      </w:r>
      <w:r w:rsidR="00C27E70" w:rsidRPr="008766A2">
        <w:rPr>
          <w:spacing w:val="-2"/>
          <w:sz w:val="22"/>
          <w:szCs w:val="22"/>
        </w:rPr>
        <w:t>sch</w:t>
      </w:r>
      <w:r w:rsidR="00577724" w:rsidRPr="008766A2">
        <w:rPr>
          <w:spacing w:val="-2"/>
          <w:sz w:val="22"/>
          <w:szCs w:val="22"/>
        </w:rPr>
        <w:t>ende Lehre lehnt hier einen gut</w:t>
      </w:r>
      <w:r w:rsidR="00C27E70" w:rsidRPr="008766A2">
        <w:rPr>
          <w:spacing w:val="-2"/>
          <w:sz w:val="22"/>
          <w:szCs w:val="22"/>
        </w:rPr>
        <w:t>gläubigen Erwerb</w:t>
      </w:r>
      <w:r w:rsidR="00577724" w:rsidRPr="008766A2">
        <w:rPr>
          <w:spacing w:val="-2"/>
          <w:sz w:val="22"/>
          <w:szCs w:val="22"/>
        </w:rPr>
        <w:t xml:space="preserve"> ab: Es fehle an einem rechtsge</w:t>
      </w:r>
      <w:r w:rsidR="00C27E70" w:rsidRPr="008766A2">
        <w:rPr>
          <w:spacing w:val="-2"/>
          <w:sz w:val="22"/>
          <w:szCs w:val="22"/>
        </w:rPr>
        <w:t>schäftlic</w:t>
      </w:r>
      <w:r w:rsidR="00577724" w:rsidRPr="008766A2">
        <w:rPr>
          <w:spacing w:val="-2"/>
          <w:sz w:val="22"/>
          <w:szCs w:val="22"/>
        </w:rPr>
        <w:t>hen Erwerb der Vor</w:t>
      </w:r>
      <w:r w:rsidR="00C27E70" w:rsidRPr="008766A2">
        <w:rPr>
          <w:spacing w:val="-2"/>
          <w:sz w:val="22"/>
          <w:szCs w:val="22"/>
        </w:rPr>
        <w:t xml:space="preserve">merkung; im </w:t>
      </w:r>
      <w:r w:rsidR="00B71995" w:rsidRPr="008766A2">
        <w:rPr>
          <w:spacing w:val="-2"/>
          <w:sz w:val="22"/>
          <w:szCs w:val="22"/>
        </w:rPr>
        <w:t>Ü</w:t>
      </w:r>
      <w:r w:rsidR="00C27E70" w:rsidRPr="008766A2">
        <w:rPr>
          <w:spacing w:val="-2"/>
          <w:sz w:val="22"/>
          <w:szCs w:val="22"/>
        </w:rPr>
        <w:t>brigen brauche die Verkehrsfähigkeit von schuld</w:t>
      </w:r>
      <w:r w:rsidR="00577724" w:rsidRPr="008766A2">
        <w:rPr>
          <w:spacing w:val="-2"/>
          <w:sz w:val="22"/>
          <w:szCs w:val="22"/>
        </w:rPr>
        <w:t>rechtlichen Ansprüchen nicht da</w:t>
      </w:r>
      <w:r w:rsidR="005031CA">
        <w:rPr>
          <w:spacing w:val="-2"/>
          <w:sz w:val="22"/>
          <w:szCs w:val="22"/>
        </w:rPr>
        <w:t>durch gestei</w:t>
      </w:r>
      <w:r w:rsidR="00C27E70" w:rsidRPr="008766A2">
        <w:rPr>
          <w:spacing w:val="-2"/>
          <w:sz w:val="22"/>
          <w:szCs w:val="22"/>
        </w:rPr>
        <w:t>gert zu werden, da</w:t>
      </w:r>
      <w:r w:rsidR="003F728B" w:rsidRPr="008766A2">
        <w:rPr>
          <w:spacing w:val="-2"/>
          <w:sz w:val="22"/>
          <w:szCs w:val="22"/>
        </w:rPr>
        <w:t>ss</w:t>
      </w:r>
      <w:r w:rsidR="00577724" w:rsidRPr="008766A2">
        <w:rPr>
          <w:spacing w:val="-2"/>
          <w:sz w:val="22"/>
          <w:szCs w:val="22"/>
        </w:rPr>
        <w:t xml:space="preserve"> ein gutgläubiger Zweiterwerb einer Vormerkung zuge</w:t>
      </w:r>
      <w:r w:rsidR="00C27E70" w:rsidRPr="008766A2">
        <w:rPr>
          <w:spacing w:val="-2"/>
          <w:sz w:val="22"/>
          <w:szCs w:val="22"/>
        </w:rPr>
        <w:t>lassen wird (Reinic</w:t>
      </w:r>
      <w:r w:rsidR="00233F68" w:rsidRPr="008766A2">
        <w:rPr>
          <w:spacing w:val="-2"/>
          <w:sz w:val="22"/>
          <w:szCs w:val="22"/>
        </w:rPr>
        <w:t>ke, NJW 1964, 2373, 2376; Baur/</w:t>
      </w:r>
      <w:r w:rsidR="00C27E70" w:rsidRPr="008766A2">
        <w:rPr>
          <w:spacing w:val="-2"/>
          <w:sz w:val="22"/>
          <w:szCs w:val="22"/>
        </w:rPr>
        <w:t>Stürner, § 20 V 1b; Medicu</w:t>
      </w:r>
      <w:r w:rsidR="00577724" w:rsidRPr="008766A2">
        <w:rPr>
          <w:spacing w:val="-2"/>
          <w:sz w:val="22"/>
          <w:szCs w:val="22"/>
        </w:rPr>
        <w:t>s, Rn. 557</w:t>
      </w:r>
      <w:r w:rsidR="005031CA">
        <w:rPr>
          <w:spacing w:val="-2"/>
          <w:sz w:val="22"/>
          <w:szCs w:val="22"/>
        </w:rPr>
        <w:t xml:space="preserve">; </w:t>
      </w:r>
      <w:r w:rsidR="00C27E70" w:rsidRPr="008766A2">
        <w:rPr>
          <w:spacing w:val="-2"/>
          <w:sz w:val="22"/>
          <w:szCs w:val="22"/>
        </w:rPr>
        <w:t>Fall 1</w:t>
      </w:r>
      <w:r w:rsidR="009A3684" w:rsidRPr="008766A2">
        <w:rPr>
          <w:spacing w:val="-2"/>
          <w:sz w:val="22"/>
          <w:szCs w:val="22"/>
        </w:rPr>
        <w:t>5</w:t>
      </w:r>
      <w:r w:rsidR="00C27E70" w:rsidRPr="008766A2">
        <w:rPr>
          <w:spacing w:val="-2"/>
          <w:sz w:val="22"/>
          <w:szCs w:val="22"/>
        </w:rPr>
        <w:t>).</w:t>
      </w:r>
    </w:p>
    <w:p w14:paraId="07459315" w14:textId="77777777" w:rsidR="00A86A19" w:rsidRDefault="00A86A19" w:rsidP="00C31308">
      <w:pPr>
        <w:tabs>
          <w:tab w:val="left" w:pos="-720"/>
        </w:tabs>
        <w:jc w:val="both"/>
        <w:rPr>
          <w:spacing w:val="-2"/>
          <w:sz w:val="22"/>
          <w:szCs w:val="22"/>
        </w:rPr>
      </w:pPr>
    </w:p>
    <w:p w14:paraId="6537F28F" w14:textId="77777777" w:rsidR="004305F7" w:rsidRDefault="004305F7" w:rsidP="00C31308">
      <w:pPr>
        <w:tabs>
          <w:tab w:val="left" w:pos="-720"/>
        </w:tabs>
        <w:jc w:val="both"/>
        <w:rPr>
          <w:spacing w:val="-2"/>
          <w:sz w:val="22"/>
          <w:szCs w:val="22"/>
        </w:rPr>
      </w:pPr>
    </w:p>
    <w:p w14:paraId="6DFB9E20" w14:textId="77777777" w:rsidR="00C7189F" w:rsidRDefault="00C7189F" w:rsidP="00C31308">
      <w:pPr>
        <w:tabs>
          <w:tab w:val="left" w:pos="-720"/>
        </w:tabs>
        <w:jc w:val="both"/>
        <w:rPr>
          <w:spacing w:val="-2"/>
          <w:sz w:val="22"/>
          <w:szCs w:val="22"/>
        </w:rPr>
      </w:pPr>
    </w:p>
    <w:p w14:paraId="70DF9E56" w14:textId="77777777" w:rsidR="004305F7" w:rsidRDefault="004305F7" w:rsidP="00C31308">
      <w:pPr>
        <w:tabs>
          <w:tab w:val="left" w:pos="-720"/>
        </w:tabs>
        <w:jc w:val="both"/>
        <w:rPr>
          <w:spacing w:val="-2"/>
          <w:sz w:val="22"/>
          <w:szCs w:val="22"/>
        </w:rPr>
      </w:pPr>
    </w:p>
    <w:p w14:paraId="209FD62F" w14:textId="77777777" w:rsidR="00A86A19" w:rsidRPr="004305F7" w:rsidRDefault="005031CA" w:rsidP="004305F7">
      <w:pPr>
        <w:rPr>
          <w:rFonts w:ascii="Meta Offc Pro" w:hAnsi="Meta Offc Pro"/>
          <w:b/>
          <w:sz w:val="24"/>
          <w:szCs w:val="24"/>
        </w:rPr>
      </w:pPr>
      <w:r w:rsidRPr="004305F7">
        <w:rPr>
          <w:rFonts w:ascii="Meta Offc Pro" w:hAnsi="Meta Offc Pro"/>
          <w:b/>
          <w:sz w:val="24"/>
          <w:szCs w:val="24"/>
        </w:rPr>
        <w:t>Hinweise zum Grundbuch (-amt)</w:t>
      </w:r>
    </w:p>
    <w:p w14:paraId="44E871BC" w14:textId="77777777" w:rsidR="00DC28BD" w:rsidRPr="008766A2" w:rsidRDefault="00DC28BD" w:rsidP="00C31308">
      <w:pPr>
        <w:tabs>
          <w:tab w:val="left" w:pos="-720"/>
        </w:tabs>
        <w:jc w:val="both"/>
        <w:rPr>
          <w:spacing w:val="-2"/>
          <w:sz w:val="22"/>
          <w:szCs w:val="22"/>
        </w:rPr>
      </w:pPr>
    </w:p>
    <w:p w14:paraId="2724D510" w14:textId="77777777" w:rsidR="00DC28BD" w:rsidRPr="008766A2" w:rsidRDefault="00A40D75" w:rsidP="00C31308">
      <w:pPr>
        <w:tabs>
          <w:tab w:val="left" w:pos="-720"/>
        </w:tabs>
        <w:jc w:val="both"/>
        <w:rPr>
          <w:spacing w:val="-2"/>
          <w:sz w:val="22"/>
          <w:szCs w:val="22"/>
        </w:rPr>
      </w:pPr>
      <w:r w:rsidRPr="008766A2">
        <w:rPr>
          <w:noProof/>
          <w:snapToGrid/>
          <w:spacing w:val="-2"/>
          <w:sz w:val="22"/>
          <w:szCs w:val="22"/>
        </w:rPr>
        <w:drawing>
          <wp:anchor distT="0" distB="0" distL="114300" distR="114300" simplePos="0" relativeHeight="251657728" behindDoc="0" locked="0" layoutInCell="1" allowOverlap="1" wp14:anchorId="595786C3" wp14:editId="07777777">
            <wp:simplePos x="0" y="0"/>
            <wp:positionH relativeFrom="column">
              <wp:posOffset>132715</wp:posOffset>
            </wp:positionH>
            <wp:positionV relativeFrom="paragraph">
              <wp:posOffset>113665</wp:posOffset>
            </wp:positionV>
            <wp:extent cx="6073775" cy="4226560"/>
            <wp:effectExtent l="0" t="0" r="0" b="21590"/>
            <wp:wrapNone/>
            <wp:docPr id="3" name="Organi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144A5D23" w14:textId="77777777" w:rsidR="00DC28BD" w:rsidRPr="008766A2" w:rsidRDefault="00DC28BD" w:rsidP="00C31308">
      <w:pPr>
        <w:tabs>
          <w:tab w:val="left" w:pos="-720"/>
        </w:tabs>
        <w:jc w:val="both"/>
        <w:rPr>
          <w:spacing w:val="-2"/>
          <w:sz w:val="22"/>
          <w:szCs w:val="22"/>
        </w:rPr>
      </w:pPr>
    </w:p>
    <w:p w14:paraId="738610EB" w14:textId="77777777" w:rsidR="00DC28BD" w:rsidRPr="008766A2" w:rsidRDefault="00DC28BD" w:rsidP="00C31308">
      <w:pPr>
        <w:tabs>
          <w:tab w:val="left" w:pos="-720"/>
        </w:tabs>
        <w:jc w:val="both"/>
        <w:rPr>
          <w:spacing w:val="-2"/>
          <w:sz w:val="22"/>
          <w:szCs w:val="22"/>
        </w:rPr>
      </w:pPr>
    </w:p>
    <w:p w14:paraId="637805D2" w14:textId="77777777" w:rsidR="00DC28BD" w:rsidRPr="008766A2" w:rsidRDefault="00DC28BD" w:rsidP="00C31308">
      <w:pPr>
        <w:tabs>
          <w:tab w:val="left" w:pos="-720"/>
        </w:tabs>
        <w:jc w:val="both"/>
        <w:rPr>
          <w:spacing w:val="-2"/>
          <w:sz w:val="22"/>
          <w:szCs w:val="22"/>
        </w:rPr>
      </w:pPr>
    </w:p>
    <w:p w14:paraId="463F29E8" w14:textId="77777777" w:rsidR="00DC28BD" w:rsidRPr="008766A2" w:rsidRDefault="00DC28BD" w:rsidP="00C31308">
      <w:pPr>
        <w:tabs>
          <w:tab w:val="left" w:pos="-720"/>
        </w:tabs>
        <w:jc w:val="both"/>
        <w:rPr>
          <w:spacing w:val="-2"/>
          <w:sz w:val="22"/>
          <w:szCs w:val="22"/>
        </w:rPr>
      </w:pPr>
    </w:p>
    <w:p w14:paraId="3B7B4B86" w14:textId="77777777" w:rsidR="00DC28BD" w:rsidRPr="008766A2" w:rsidRDefault="00DC28BD" w:rsidP="00C31308">
      <w:pPr>
        <w:tabs>
          <w:tab w:val="left" w:pos="-720"/>
        </w:tabs>
        <w:jc w:val="both"/>
        <w:rPr>
          <w:spacing w:val="-2"/>
          <w:sz w:val="22"/>
          <w:szCs w:val="22"/>
        </w:rPr>
      </w:pPr>
    </w:p>
    <w:p w14:paraId="3A0FF5F2" w14:textId="77777777" w:rsidR="00C51C5E" w:rsidRPr="008766A2" w:rsidRDefault="00C51C5E" w:rsidP="00C31308">
      <w:pPr>
        <w:tabs>
          <w:tab w:val="left" w:pos="-720"/>
        </w:tabs>
        <w:jc w:val="both"/>
        <w:rPr>
          <w:spacing w:val="-2"/>
          <w:sz w:val="22"/>
          <w:szCs w:val="22"/>
        </w:rPr>
      </w:pPr>
    </w:p>
    <w:p w14:paraId="5630AD66" w14:textId="77777777" w:rsidR="00DC28BD" w:rsidRPr="008766A2" w:rsidRDefault="00DC28BD" w:rsidP="00C31308">
      <w:pPr>
        <w:tabs>
          <w:tab w:val="left" w:pos="-720"/>
        </w:tabs>
        <w:jc w:val="both"/>
        <w:rPr>
          <w:spacing w:val="-2"/>
          <w:sz w:val="22"/>
          <w:szCs w:val="22"/>
        </w:rPr>
      </w:pPr>
    </w:p>
    <w:p w14:paraId="61829076" w14:textId="77777777" w:rsidR="00DC28BD" w:rsidRDefault="00DC28BD" w:rsidP="00C31308">
      <w:pPr>
        <w:tabs>
          <w:tab w:val="left" w:pos="-720"/>
        </w:tabs>
        <w:jc w:val="both"/>
        <w:rPr>
          <w:spacing w:val="-2"/>
          <w:sz w:val="22"/>
          <w:szCs w:val="22"/>
        </w:rPr>
      </w:pPr>
    </w:p>
    <w:p w14:paraId="2BA226A1" w14:textId="77777777" w:rsidR="00A86A19" w:rsidRPr="008766A2" w:rsidRDefault="00A86A19" w:rsidP="00C31308">
      <w:pPr>
        <w:tabs>
          <w:tab w:val="left" w:pos="-720"/>
        </w:tabs>
        <w:jc w:val="both"/>
        <w:rPr>
          <w:spacing w:val="-2"/>
          <w:sz w:val="22"/>
          <w:szCs w:val="22"/>
        </w:rPr>
      </w:pPr>
    </w:p>
    <w:p w14:paraId="17AD93B2" w14:textId="77777777" w:rsidR="00BE26EC" w:rsidRDefault="00A40D75" w:rsidP="00C31308">
      <w:pPr>
        <w:tabs>
          <w:tab w:val="left" w:pos="-720"/>
        </w:tabs>
        <w:jc w:val="both"/>
        <w:rPr>
          <w:spacing w:val="-2"/>
          <w:sz w:val="22"/>
          <w:szCs w:val="22"/>
        </w:rPr>
      </w:pPr>
      <w:r w:rsidRPr="00825580">
        <w:rPr>
          <w:noProof/>
          <w:snapToGrid/>
          <w:spacing w:val="-2"/>
          <w:sz w:val="22"/>
          <w:szCs w:val="22"/>
        </w:rPr>
        <w:lastRenderedPageBreak/>
        <w:drawing>
          <wp:inline distT="0" distB="0" distL="0" distR="0" wp14:anchorId="0A38ED88" wp14:editId="07777777">
            <wp:extent cx="6115050" cy="8058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8058150"/>
                    </a:xfrm>
                    <a:prstGeom prst="rect">
                      <a:avLst/>
                    </a:prstGeom>
                    <a:noFill/>
                    <a:ln>
                      <a:noFill/>
                    </a:ln>
                  </pic:spPr>
                </pic:pic>
              </a:graphicData>
            </a:graphic>
          </wp:inline>
        </w:drawing>
      </w:r>
    </w:p>
    <w:p w14:paraId="0DE4B5B7" w14:textId="77777777" w:rsidR="004305F7" w:rsidRDefault="004305F7" w:rsidP="00C31308">
      <w:pPr>
        <w:tabs>
          <w:tab w:val="left" w:pos="-720"/>
        </w:tabs>
        <w:jc w:val="both"/>
        <w:rPr>
          <w:spacing w:val="-2"/>
          <w:sz w:val="22"/>
          <w:szCs w:val="22"/>
        </w:rPr>
      </w:pPr>
    </w:p>
    <w:p w14:paraId="66204FF1" w14:textId="77777777" w:rsidR="004305F7" w:rsidRDefault="004305F7" w:rsidP="00C31308">
      <w:pPr>
        <w:tabs>
          <w:tab w:val="left" w:pos="-720"/>
        </w:tabs>
        <w:jc w:val="both"/>
        <w:rPr>
          <w:spacing w:val="-2"/>
          <w:sz w:val="22"/>
          <w:szCs w:val="22"/>
        </w:rPr>
      </w:pPr>
    </w:p>
    <w:p w14:paraId="51BA5D5C" w14:textId="77777777" w:rsidR="004305F7" w:rsidRPr="006025E3" w:rsidRDefault="004305F7" w:rsidP="004305F7">
      <w:pPr>
        <w:rPr>
          <w:rFonts w:ascii="Meta Offc Pro" w:hAnsi="Meta Offc Pro"/>
          <w:b/>
          <w:sz w:val="24"/>
          <w:szCs w:val="24"/>
        </w:rPr>
      </w:pPr>
      <w:r w:rsidRPr="006025E3">
        <w:rPr>
          <w:rFonts w:ascii="Meta Offc Pro" w:hAnsi="Meta Offc Pro"/>
          <w:b/>
          <w:sz w:val="24"/>
          <w:szCs w:val="24"/>
        </w:rPr>
        <w:lastRenderedPageBreak/>
        <w:t>Übungsfälle:</w:t>
      </w:r>
    </w:p>
    <w:p w14:paraId="2DBF0D7D" w14:textId="77777777" w:rsidR="004305F7" w:rsidRPr="008766A2" w:rsidRDefault="004305F7" w:rsidP="004305F7">
      <w:pPr>
        <w:rPr>
          <w:b/>
          <w:sz w:val="22"/>
          <w:szCs w:val="22"/>
          <w:u w:val="single"/>
        </w:rPr>
      </w:pPr>
    </w:p>
    <w:p w14:paraId="2D9AEE7B" w14:textId="2CEFF5D1" w:rsidR="004305F7" w:rsidRDefault="004305F7" w:rsidP="004305F7">
      <w:pPr>
        <w:tabs>
          <w:tab w:val="left" w:pos="-720"/>
        </w:tabs>
        <w:jc w:val="both"/>
        <w:rPr>
          <w:spacing w:val="-2"/>
          <w:sz w:val="22"/>
          <w:szCs w:val="22"/>
        </w:rPr>
      </w:pPr>
      <w:r w:rsidRPr="008766A2">
        <w:rPr>
          <w:spacing w:val="-2"/>
          <w:sz w:val="22"/>
          <w:szCs w:val="22"/>
        </w:rPr>
        <w:t xml:space="preserve">1. Die Wohnungsbaugesellschaft W schließt mit K einen Vertrag, in dem sie sich verpflichtet, ihm ein Grundstück zu übereignen und auf diesem ein Eigenheim zu errichten. Wegen der genauen Beschreibung des Eigenheims wird auf eine Baubeschreibung und einen Bauplan Bezug genommen, die K bei der Wohnungsbaugesellschaft eingesehen hat. Als K Auflassung verlangt, meint die W, der Vertrag sei formnichtig. </w:t>
      </w:r>
      <w:r w:rsidR="00B17DE5">
        <w:rPr>
          <w:spacing w:val="-2"/>
          <w:sz w:val="22"/>
          <w:szCs w:val="22"/>
        </w:rPr>
        <w:t>Kann K von W Auflassung verlangen</w:t>
      </w:r>
      <w:r>
        <w:rPr>
          <w:spacing w:val="-2"/>
          <w:sz w:val="22"/>
          <w:szCs w:val="22"/>
        </w:rPr>
        <w:t>? (dazu BGH, NJW 1978, 102; BGH, NJW 1979, 1496</w:t>
      </w:r>
      <w:r w:rsidRPr="008766A2">
        <w:rPr>
          <w:spacing w:val="-2"/>
          <w:sz w:val="22"/>
          <w:szCs w:val="22"/>
        </w:rPr>
        <w:t>; BGH</w:t>
      </w:r>
      <w:r>
        <w:rPr>
          <w:spacing w:val="-2"/>
          <w:sz w:val="22"/>
          <w:szCs w:val="22"/>
        </w:rPr>
        <w:t>,</w:t>
      </w:r>
      <w:r w:rsidRPr="008766A2">
        <w:rPr>
          <w:spacing w:val="-2"/>
          <w:sz w:val="22"/>
          <w:szCs w:val="22"/>
        </w:rPr>
        <w:t xml:space="preserve"> NJW 1979, 1984).</w:t>
      </w:r>
    </w:p>
    <w:p w14:paraId="6B62F1B3" w14:textId="77777777" w:rsidR="004305F7" w:rsidRPr="008766A2" w:rsidRDefault="004305F7" w:rsidP="004305F7">
      <w:pPr>
        <w:tabs>
          <w:tab w:val="left" w:pos="-720"/>
        </w:tabs>
        <w:jc w:val="both"/>
        <w:rPr>
          <w:spacing w:val="-2"/>
          <w:sz w:val="22"/>
          <w:szCs w:val="22"/>
        </w:rPr>
      </w:pPr>
    </w:p>
    <w:p w14:paraId="5EE4F540" w14:textId="4BD11BF5" w:rsidR="004305F7" w:rsidRDefault="004305F7" w:rsidP="5999C3C1">
      <w:pPr>
        <w:jc w:val="both"/>
        <w:rPr>
          <w:spacing w:val="-2"/>
          <w:sz w:val="22"/>
          <w:szCs w:val="22"/>
        </w:rPr>
      </w:pPr>
      <w:r w:rsidRPr="008766A2">
        <w:rPr>
          <w:spacing w:val="-2"/>
          <w:sz w:val="22"/>
          <w:szCs w:val="22"/>
        </w:rPr>
        <w:t>2. E verkauft ihr Grundstück in einem notariellen Vertrag an K und er</w:t>
      </w:r>
      <w:r>
        <w:rPr>
          <w:spacing w:val="-2"/>
          <w:sz w:val="22"/>
          <w:szCs w:val="22"/>
        </w:rPr>
        <w:t xml:space="preserve">klärt </w:t>
      </w:r>
      <w:r w:rsidR="00D22545" w:rsidRPr="5999C3C1">
        <w:rPr>
          <w:sz w:val="22"/>
          <w:szCs w:val="22"/>
        </w:rPr>
        <w:t xml:space="preserve">in dem Vertrag </w:t>
      </w:r>
      <w:r>
        <w:rPr>
          <w:spacing w:val="-2"/>
          <w:sz w:val="22"/>
          <w:szCs w:val="22"/>
        </w:rPr>
        <w:t>die Auflas</w:t>
      </w:r>
      <w:r w:rsidRPr="008766A2">
        <w:rPr>
          <w:spacing w:val="-2"/>
          <w:sz w:val="22"/>
          <w:szCs w:val="22"/>
        </w:rPr>
        <w:t>sung. K stellt den Antrag auf Eintragung ins Grundbuch als Eigentümerin. Anschließend wird E unter Betreuung gestellt. Es wird angeordnet, dass er für alle Rechtsgeschäfte, die das immobile Vermögen betreffen, der Einwilligung ihres Betreuers bedarf. Ihre Betreuerin widerruft die Auflassung. Nachdem K dennoch als Eigentümerin im Grundbuch eingetragen worden ist, verlangt die Betreuerin der E von ihr, der Wiedereintragung der E als Eigentümerin zuzustimmen. Mit Recht?</w:t>
      </w:r>
    </w:p>
    <w:p w14:paraId="02F2C34E" w14:textId="77777777" w:rsidR="004305F7" w:rsidRPr="008766A2" w:rsidRDefault="004305F7" w:rsidP="004305F7">
      <w:pPr>
        <w:tabs>
          <w:tab w:val="left" w:pos="-720"/>
        </w:tabs>
        <w:jc w:val="both"/>
        <w:rPr>
          <w:spacing w:val="-2"/>
          <w:sz w:val="22"/>
          <w:szCs w:val="22"/>
        </w:rPr>
      </w:pPr>
    </w:p>
    <w:p w14:paraId="597FC41E" w14:textId="77777777" w:rsidR="004305F7" w:rsidRDefault="004305F7" w:rsidP="004305F7">
      <w:pPr>
        <w:tabs>
          <w:tab w:val="left" w:pos="-720"/>
        </w:tabs>
        <w:jc w:val="both"/>
        <w:rPr>
          <w:spacing w:val="-2"/>
          <w:sz w:val="22"/>
          <w:szCs w:val="22"/>
        </w:rPr>
      </w:pPr>
      <w:r w:rsidRPr="008766A2">
        <w:rPr>
          <w:spacing w:val="-2"/>
          <w:sz w:val="22"/>
          <w:szCs w:val="22"/>
        </w:rPr>
        <w:t>3. E verkauft in einem notariellen Vertrag sein Grundstück an K. K fragt, was er tun muss, um Eigentümer des Grundstücks zu werden.</w:t>
      </w:r>
    </w:p>
    <w:p w14:paraId="680A4E5D" w14:textId="77777777" w:rsidR="004305F7" w:rsidRPr="008766A2" w:rsidRDefault="004305F7" w:rsidP="004305F7">
      <w:pPr>
        <w:tabs>
          <w:tab w:val="left" w:pos="-720"/>
        </w:tabs>
        <w:jc w:val="both"/>
        <w:rPr>
          <w:spacing w:val="-2"/>
          <w:sz w:val="22"/>
          <w:szCs w:val="22"/>
        </w:rPr>
      </w:pPr>
    </w:p>
    <w:p w14:paraId="7FCEF7DE" w14:textId="77777777" w:rsidR="004305F7" w:rsidRDefault="004305F7" w:rsidP="004305F7">
      <w:pPr>
        <w:tabs>
          <w:tab w:val="left" w:pos="-720"/>
        </w:tabs>
        <w:jc w:val="both"/>
        <w:rPr>
          <w:spacing w:val="-2"/>
          <w:sz w:val="22"/>
          <w:szCs w:val="22"/>
        </w:rPr>
      </w:pPr>
      <w:r w:rsidRPr="008766A2">
        <w:rPr>
          <w:spacing w:val="-2"/>
          <w:sz w:val="22"/>
          <w:szCs w:val="22"/>
        </w:rPr>
        <w:t>4. Über das Vermögen des E wird das Insolvenzverfahren eröffnet, nachdem er ein Grundstück an K aufgelassen und dieser einen Eintragungsantrag beim Grundbuchamt gestellt hat. Nach Eintragung des Insolvenzvermerks im Grundbuch wird K als Eigentümer im Grundbuch eingetragen. Ist er Eigentümer des Grundstücks geworden?</w:t>
      </w:r>
    </w:p>
    <w:p w14:paraId="19219836" w14:textId="77777777" w:rsidR="004305F7" w:rsidRPr="008766A2" w:rsidRDefault="004305F7" w:rsidP="004305F7">
      <w:pPr>
        <w:tabs>
          <w:tab w:val="left" w:pos="-720"/>
        </w:tabs>
        <w:jc w:val="both"/>
        <w:rPr>
          <w:spacing w:val="-2"/>
          <w:sz w:val="22"/>
          <w:szCs w:val="22"/>
        </w:rPr>
      </w:pPr>
    </w:p>
    <w:p w14:paraId="615D91B4" w14:textId="77777777" w:rsidR="004305F7" w:rsidRDefault="004305F7" w:rsidP="004305F7">
      <w:pPr>
        <w:tabs>
          <w:tab w:val="left" w:pos="-720"/>
        </w:tabs>
        <w:jc w:val="both"/>
        <w:rPr>
          <w:spacing w:val="-2"/>
          <w:sz w:val="22"/>
          <w:szCs w:val="22"/>
        </w:rPr>
      </w:pPr>
      <w:r w:rsidRPr="008766A2">
        <w:rPr>
          <w:spacing w:val="-2"/>
          <w:sz w:val="22"/>
          <w:szCs w:val="22"/>
        </w:rPr>
        <w:t>5. E hat sein Grundstück an K veräußert, der als Eigentümer eingetragen worden ist. K verkauft das Grundstück notariell an D weiter. Anschließend ficht E den Kaufvertrag und die Auflassung an K wegen arglistiger Täuschung an. K lässt das Grundstück an D auf, der als Eigentümer im Grundbuch eingetragen wird. Daraufhin verlangt E von D, seiner Wiedereintragung als Eigentümer im Grundbuch zuzustimmen. Mit Recht?</w:t>
      </w:r>
    </w:p>
    <w:p w14:paraId="296FEF7D" w14:textId="77777777" w:rsidR="004305F7" w:rsidRPr="008766A2" w:rsidRDefault="004305F7" w:rsidP="004305F7">
      <w:pPr>
        <w:tabs>
          <w:tab w:val="left" w:pos="-720"/>
        </w:tabs>
        <w:jc w:val="both"/>
        <w:rPr>
          <w:spacing w:val="-2"/>
          <w:sz w:val="22"/>
          <w:szCs w:val="22"/>
        </w:rPr>
      </w:pPr>
    </w:p>
    <w:p w14:paraId="768A23B0" w14:textId="77777777" w:rsidR="004305F7" w:rsidRDefault="004305F7" w:rsidP="004305F7">
      <w:pPr>
        <w:tabs>
          <w:tab w:val="left" w:pos="-720"/>
        </w:tabs>
        <w:jc w:val="both"/>
        <w:rPr>
          <w:spacing w:val="-2"/>
          <w:sz w:val="22"/>
          <w:szCs w:val="22"/>
        </w:rPr>
      </w:pPr>
      <w:r w:rsidRPr="008766A2">
        <w:rPr>
          <w:spacing w:val="-2"/>
          <w:sz w:val="22"/>
          <w:szCs w:val="22"/>
        </w:rPr>
        <w:t>6. Wie wäre es im Fall 5, wenn D vor der Auflassung von der Anfechtung durch E erfahren hätte?</w:t>
      </w:r>
    </w:p>
    <w:p w14:paraId="7194DBDC" w14:textId="77777777" w:rsidR="004305F7" w:rsidRPr="008766A2" w:rsidRDefault="004305F7" w:rsidP="004305F7">
      <w:pPr>
        <w:tabs>
          <w:tab w:val="left" w:pos="-720"/>
        </w:tabs>
        <w:jc w:val="both"/>
        <w:rPr>
          <w:spacing w:val="-2"/>
          <w:sz w:val="22"/>
          <w:szCs w:val="22"/>
        </w:rPr>
      </w:pPr>
    </w:p>
    <w:p w14:paraId="04DBBA5C" w14:textId="77777777" w:rsidR="004305F7" w:rsidRDefault="004305F7" w:rsidP="004305F7">
      <w:pPr>
        <w:tabs>
          <w:tab w:val="left" w:pos="-720"/>
        </w:tabs>
        <w:jc w:val="both"/>
        <w:rPr>
          <w:spacing w:val="-2"/>
          <w:sz w:val="22"/>
          <w:szCs w:val="22"/>
        </w:rPr>
      </w:pPr>
      <w:r w:rsidRPr="008766A2">
        <w:rPr>
          <w:spacing w:val="-2"/>
          <w:sz w:val="22"/>
          <w:szCs w:val="22"/>
        </w:rPr>
        <w:t>7. Wie wäre es im Fall 5, wenn D von der Anfechtung durch E erfahren hätte, nachdem das Grundstück an ihn aufgelassen worden war und er beim Grundbuchamt den Eintragungsantrag gestellt hatte?</w:t>
      </w:r>
    </w:p>
    <w:p w14:paraId="769D0D3C" w14:textId="77777777" w:rsidR="004305F7" w:rsidRPr="008766A2" w:rsidRDefault="004305F7" w:rsidP="004305F7">
      <w:pPr>
        <w:tabs>
          <w:tab w:val="left" w:pos="-720"/>
        </w:tabs>
        <w:jc w:val="both"/>
        <w:rPr>
          <w:spacing w:val="-2"/>
          <w:sz w:val="22"/>
          <w:szCs w:val="22"/>
        </w:rPr>
      </w:pPr>
    </w:p>
    <w:p w14:paraId="4C6312E9" w14:textId="77777777" w:rsidR="004305F7" w:rsidRDefault="004305F7" w:rsidP="004305F7">
      <w:pPr>
        <w:tabs>
          <w:tab w:val="left" w:pos="-720"/>
        </w:tabs>
        <w:jc w:val="both"/>
        <w:rPr>
          <w:spacing w:val="-2"/>
          <w:sz w:val="22"/>
          <w:szCs w:val="22"/>
        </w:rPr>
      </w:pPr>
      <w:r w:rsidRPr="008766A2">
        <w:rPr>
          <w:spacing w:val="-2"/>
          <w:sz w:val="22"/>
          <w:szCs w:val="22"/>
        </w:rPr>
        <w:t>8. Was hätte E in den Fällen 5 und 7 unternehmen können, um einen gutgläubigen Erwerb des D zu ver</w:t>
      </w:r>
      <w:r w:rsidRPr="008766A2">
        <w:rPr>
          <w:spacing w:val="-2"/>
          <w:sz w:val="22"/>
          <w:szCs w:val="22"/>
        </w:rPr>
        <w:softHyphen/>
        <w:t>hindern?</w:t>
      </w:r>
    </w:p>
    <w:p w14:paraId="54CD245A" w14:textId="77777777" w:rsidR="004305F7" w:rsidRPr="008766A2" w:rsidRDefault="004305F7" w:rsidP="004305F7">
      <w:pPr>
        <w:tabs>
          <w:tab w:val="left" w:pos="-720"/>
        </w:tabs>
        <w:jc w:val="both"/>
        <w:rPr>
          <w:spacing w:val="-2"/>
          <w:sz w:val="22"/>
          <w:szCs w:val="22"/>
        </w:rPr>
      </w:pPr>
    </w:p>
    <w:p w14:paraId="20A0878D" w14:textId="53897533" w:rsidR="004305F7" w:rsidRDefault="004305F7" w:rsidP="5999C3C1">
      <w:pPr>
        <w:jc w:val="both"/>
        <w:rPr>
          <w:spacing w:val="-2"/>
          <w:sz w:val="22"/>
          <w:szCs w:val="22"/>
        </w:rPr>
      </w:pPr>
      <w:r w:rsidRPr="008766A2">
        <w:rPr>
          <w:spacing w:val="-2"/>
          <w:sz w:val="22"/>
          <w:szCs w:val="22"/>
        </w:rPr>
        <w:t>9. E verkauft in einem notariellen Vertrag ein Grundstück an K und bewilligt die Eintragung einer Vormerkung zugunsten der K. Die Vormerkung wird im Grundbuch eingetragen. Danach veräußert E das Grundstück an D, die ihm einen höheren Kaufpreis bietet. Nachdem D im Grundbuch als Eigentümerin eingetragen worden ist, fragt K nach ihren Rechten gegenüber E und D.</w:t>
      </w:r>
    </w:p>
    <w:p w14:paraId="1231BE67" w14:textId="77777777" w:rsidR="004305F7" w:rsidRPr="008766A2" w:rsidRDefault="004305F7" w:rsidP="004305F7">
      <w:pPr>
        <w:tabs>
          <w:tab w:val="left" w:pos="-720"/>
        </w:tabs>
        <w:jc w:val="both"/>
        <w:rPr>
          <w:spacing w:val="-2"/>
          <w:sz w:val="22"/>
          <w:szCs w:val="22"/>
        </w:rPr>
      </w:pPr>
    </w:p>
    <w:p w14:paraId="4EA5842D" w14:textId="77777777" w:rsidR="004305F7" w:rsidRDefault="004305F7" w:rsidP="004305F7">
      <w:pPr>
        <w:tabs>
          <w:tab w:val="left" w:pos="-720"/>
        </w:tabs>
        <w:jc w:val="both"/>
        <w:rPr>
          <w:spacing w:val="-2"/>
          <w:sz w:val="22"/>
          <w:szCs w:val="22"/>
        </w:rPr>
      </w:pPr>
      <w:r w:rsidRPr="008766A2">
        <w:rPr>
          <w:spacing w:val="-2"/>
          <w:sz w:val="22"/>
          <w:szCs w:val="22"/>
        </w:rPr>
        <w:t>10. Was wäre, wenn E in der Zwischenzeit insolvent würde?</w:t>
      </w:r>
    </w:p>
    <w:p w14:paraId="36FEB5B0" w14:textId="77777777" w:rsidR="004305F7" w:rsidRPr="008766A2" w:rsidRDefault="004305F7" w:rsidP="004305F7">
      <w:pPr>
        <w:tabs>
          <w:tab w:val="left" w:pos="-720"/>
        </w:tabs>
        <w:jc w:val="both"/>
        <w:rPr>
          <w:spacing w:val="-2"/>
          <w:sz w:val="22"/>
          <w:szCs w:val="22"/>
        </w:rPr>
      </w:pPr>
    </w:p>
    <w:p w14:paraId="3CEFFDC5" w14:textId="58919633" w:rsidR="004305F7" w:rsidRDefault="004305F7" w:rsidP="5999C3C1">
      <w:pPr>
        <w:jc w:val="both"/>
        <w:rPr>
          <w:spacing w:val="-2"/>
          <w:sz w:val="22"/>
          <w:szCs w:val="22"/>
        </w:rPr>
      </w:pPr>
      <w:r w:rsidRPr="008766A2">
        <w:rPr>
          <w:spacing w:val="-2"/>
          <w:sz w:val="22"/>
          <w:szCs w:val="22"/>
        </w:rPr>
        <w:t>11. Könnte K von D eventuell gezogene Nutzungen herausverlangen, wenn diese wusste, dass E aufgrund der Vormerkung der K gar nicht berechtigt war, das Grundstück zu veräußern?</w:t>
      </w:r>
    </w:p>
    <w:p w14:paraId="30D7AA69" w14:textId="77777777" w:rsidR="004305F7" w:rsidRPr="008766A2" w:rsidRDefault="004305F7" w:rsidP="004305F7">
      <w:pPr>
        <w:tabs>
          <w:tab w:val="left" w:pos="-720"/>
        </w:tabs>
        <w:jc w:val="both"/>
        <w:rPr>
          <w:spacing w:val="-2"/>
          <w:sz w:val="22"/>
          <w:szCs w:val="22"/>
        </w:rPr>
      </w:pPr>
    </w:p>
    <w:p w14:paraId="6F43E7F8" w14:textId="643C0D4C" w:rsidR="004305F7" w:rsidRDefault="004305F7" w:rsidP="5999C3C1">
      <w:pPr>
        <w:jc w:val="both"/>
        <w:rPr>
          <w:spacing w:val="-2"/>
          <w:sz w:val="22"/>
          <w:szCs w:val="22"/>
        </w:rPr>
      </w:pPr>
      <w:r w:rsidRPr="008766A2">
        <w:rPr>
          <w:spacing w:val="-2"/>
          <w:sz w:val="22"/>
          <w:szCs w:val="22"/>
        </w:rPr>
        <w:t>12. Kann K im Fall 9 ihre Eintragung als Eigentümerin erreichen, wenn in Wahrheit nicht E, sondern A Eigentümerin des Grundstücks war und das Grundbuch nach Eintragung der Vormerkung entsprechend berichtigt worden ist? (dazu</w:t>
      </w:r>
      <w:r>
        <w:rPr>
          <w:spacing w:val="-2"/>
          <w:sz w:val="22"/>
          <w:szCs w:val="22"/>
        </w:rPr>
        <w:t xml:space="preserve"> BGH, NJW 1972, 434</w:t>
      </w:r>
      <w:r w:rsidRPr="008766A2">
        <w:rPr>
          <w:spacing w:val="-2"/>
          <w:sz w:val="22"/>
          <w:szCs w:val="22"/>
        </w:rPr>
        <w:t>; BGH</w:t>
      </w:r>
      <w:r>
        <w:rPr>
          <w:spacing w:val="-2"/>
          <w:sz w:val="22"/>
          <w:szCs w:val="22"/>
        </w:rPr>
        <w:t>,</w:t>
      </w:r>
      <w:r w:rsidRPr="008766A2">
        <w:rPr>
          <w:spacing w:val="-2"/>
          <w:sz w:val="22"/>
          <w:szCs w:val="22"/>
        </w:rPr>
        <w:t xml:space="preserve"> NJW 1981, 446).</w:t>
      </w:r>
    </w:p>
    <w:p w14:paraId="7196D064" w14:textId="77777777" w:rsidR="004305F7" w:rsidRPr="008766A2" w:rsidRDefault="004305F7" w:rsidP="004305F7">
      <w:pPr>
        <w:tabs>
          <w:tab w:val="left" w:pos="-720"/>
        </w:tabs>
        <w:jc w:val="both"/>
        <w:rPr>
          <w:spacing w:val="-2"/>
          <w:sz w:val="22"/>
          <w:szCs w:val="22"/>
        </w:rPr>
      </w:pPr>
    </w:p>
    <w:p w14:paraId="14E1CA24" w14:textId="4C8A93F8" w:rsidR="004305F7" w:rsidRDefault="004305F7" w:rsidP="5999C3C1">
      <w:pPr>
        <w:jc w:val="both"/>
        <w:rPr>
          <w:spacing w:val="-2"/>
          <w:sz w:val="22"/>
          <w:szCs w:val="22"/>
        </w:rPr>
      </w:pPr>
      <w:r w:rsidRPr="008766A2">
        <w:rPr>
          <w:spacing w:val="-2"/>
          <w:sz w:val="22"/>
          <w:szCs w:val="22"/>
        </w:rPr>
        <w:t>13. Im Fall 9 tritt K ihren Anspruch auf Übereignung des Grundstücks an X ab. X fragt nach ihren Ansprüchen gegen E und D.</w:t>
      </w:r>
    </w:p>
    <w:p w14:paraId="34FF1C98" w14:textId="77777777" w:rsidR="004305F7" w:rsidRPr="008766A2" w:rsidRDefault="004305F7" w:rsidP="004305F7">
      <w:pPr>
        <w:tabs>
          <w:tab w:val="left" w:pos="-720"/>
        </w:tabs>
        <w:jc w:val="both"/>
        <w:rPr>
          <w:spacing w:val="-2"/>
          <w:sz w:val="22"/>
          <w:szCs w:val="22"/>
        </w:rPr>
      </w:pPr>
    </w:p>
    <w:p w14:paraId="53F0EB2A" w14:textId="77777777" w:rsidR="004305F7" w:rsidRDefault="004305F7" w:rsidP="004305F7">
      <w:pPr>
        <w:tabs>
          <w:tab w:val="left" w:pos="-720"/>
        </w:tabs>
        <w:jc w:val="both"/>
        <w:rPr>
          <w:spacing w:val="-2"/>
          <w:sz w:val="22"/>
          <w:szCs w:val="22"/>
        </w:rPr>
      </w:pPr>
      <w:r w:rsidRPr="008766A2">
        <w:rPr>
          <w:spacing w:val="-2"/>
          <w:sz w:val="22"/>
          <w:szCs w:val="22"/>
        </w:rPr>
        <w:lastRenderedPageBreak/>
        <w:t>14. Wie wäre es im Fall 13, wenn E den Grundstückskaufvertrag mit K wegen arglistiger Täuschung angefochten hätte?</w:t>
      </w:r>
    </w:p>
    <w:p w14:paraId="6D072C0D" w14:textId="77777777" w:rsidR="004305F7" w:rsidRPr="008766A2" w:rsidRDefault="004305F7" w:rsidP="004305F7">
      <w:pPr>
        <w:tabs>
          <w:tab w:val="left" w:pos="-720"/>
        </w:tabs>
        <w:jc w:val="both"/>
        <w:rPr>
          <w:spacing w:val="-2"/>
          <w:sz w:val="22"/>
          <w:szCs w:val="22"/>
        </w:rPr>
      </w:pPr>
    </w:p>
    <w:p w14:paraId="1CFF20AE" w14:textId="5679D96C" w:rsidR="004305F7" w:rsidRDefault="004305F7" w:rsidP="5999C3C1">
      <w:pPr>
        <w:jc w:val="both"/>
        <w:rPr>
          <w:spacing w:val="-2"/>
          <w:sz w:val="22"/>
          <w:szCs w:val="22"/>
        </w:rPr>
      </w:pPr>
      <w:r w:rsidRPr="008766A2">
        <w:rPr>
          <w:spacing w:val="-2"/>
          <w:sz w:val="22"/>
          <w:szCs w:val="22"/>
        </w:rPr>
        <w:t xml:space="preserve">15. Wie wäre es im Fall 13, wenn E nicht Eigentümerin des Grundstücks war und K das bei Bewilligung der Vormerkung erkannt hatte? (dazu </w:t>
      </w:r>
      <w:r>
        <w:rPr>
          <w:spacing w:val="-2"/>
          <w:sz w:val="22"/>
          <w:szCs w:val="22"/>
        </w:rPr>
        <w:t>BGH, NJW 1957, 1229</w:t>
      </w:r>
      <w:r w:rsidRPr="008766A2">
        <w:rPr>
          <w:spacing w:val="-2"/>
          <w:sz w:val="22"/>
          <w:szCs w:val="22"/>
        </w:rPr>
        <w:t>).</w:t>
      </w:r>
    </w:p>
    <w:p w14:paraId="48A21919" w14:textId="77777777" w:rsidR="004305F7" w:rsidRDefault="004305F7" w:rsidP="004305F7">
      <w:pPr>
        <w:tabs>
          <w:tab w:val="left" w:pos="-720"/>
        </w:tabs>
        <w:jc w:val="both"/>
        <w:rPr>
          <w:b/>
          <w:spacing w:val="-2"/>
          <w:sz w:val="22"/>
          <w:szCs w:val="22"/>
        </w:rPr>
      </w:pPr>
    </w:p>
    <w:p w14:paraId="7A9579C0" w14:textId="77777777" w:rsidR="004305F7" w:rsidRDefault="004305F7" w:rsidP="004305F7">
      <w:pPr>
        <w:tabs>
          <w:tab w:val="left" w:pos="-720"/>
        </w:tabs>
        <w:jc w:val="both"/>
        <w:rPr>
          <w:spacing w:val="-2"/>
          <w:sz w:val="22"/>
          <w:szCs w:val="22"/>
        </w:rPr>
      </w:pPr>
      <w:r w:rsidRPr="00902031">
        <w:rPr>
          <w:spacing w:val="-2"/>
          <w:sz w:val="22"/>
          <w:szCs w:val="22"/>
        </w:rPr>
        <w:t xml:space="preserve">16. </w:t>
      </w:r>
      <w:r>
        <w:rPr>
          <w:spacing w:val="-2"/>
          <w:sz w:val="22"/>
          <w:szCs w:val="22"/>
        </w:rPr>
        <w:t xml:space="preserve">Die Eltern E schenken ihrem Sohn S zum Examen ein Grundstück mit Einfamilienhaus. Der notarielle Vertrag wird sogleich auch unter Auflassung und Vereinbarung einer Rückübereignungspflicht, wenn sich S oder seine Gesamtrechtsnachfolger gegenüber seinen Eltern grob undankbar verhalten sollte, geschlossen. Um diesen Rückübertragungsanspruch zu sichern, beantragten die Beteiligten die Eintragung von Auflassungsvormerkungen. </w:t>
      </w:r>
    </w:p>
    <w:p w14:paraId="13FDE627" w14:textId="77777777" w:rsidR="004305F7" w:rsidRPr="005031CA" w:rsidRDefault="004305F7" w:rsidP="004305F7">
      <w:pPr>
        <w:tabs>
          <w:tab w:val="left" w:pos="-720"/>
        </w:tabs>
        <w:jc w:val="both"/>
        <w:rPr>
          <w:spacing w:val="-2"/>
          <w:sz w:val="22"/>
          <w:szCs w:val="22"/>
        </w:rPr>
      </w:pPr>
      <w:r>
        <w:rPr>
          <w:spacing w:val="-2"/>
          <w:sz w:val="22"/>
          <w:szCs w:val="22"/>
        </w:rPr>
        <w:t>Können diese Vormerkungen eingetragen werden? (dazu BGH, NJW 2002, 2461)</w:t>
      </w:r>
      <w:r w:rsidR="00077B03">
        <w:rPr>
          <w:spacing w:val="-2"/>
          <w:sz w:val="22"/>
          <w:szCs w:val="22"/>
        </w:rPr>
        <w:t>.</w:t>
      </w:r>
    </w:p>
    <w:sectPr w:rsidR="004305F7" w:rsidRPr="005031CA" w:rsidSect="0064169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851" w:right="1134" w:bottom="851" w:left="1134" w:header="1134" w:footer="113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601FE" w14:textId="77777777" w:rsidR="000A46D4" w:rsidRDefault="000A46D4">
      <w:pPr>
        <w:spacing w:line="20" w:lineRule="exact"/>
        <w:rPr>
          <w:sz w:val="24"/>
        </w:rPr>
      </w:pPr>
    </w:p>
  </w:endnote>
  <w:endnote w:type="continuationSeparator" w:id="0">
    <w:p w14:paraId="29D6B04F" w14:textId="77777777" w:rsidR="000A46D4" w:rsidRDefault="000A46D4">
      <w:r>
        <w:rPr>
          <w:sz w:val="24"/>
        </w:rPr>
        <w:t xml:space="preserve"> </w:t>
      </w:r>
    </w:p>
  </w:endnote>
  <w:endnote w:type="continuationNotice" w:id="1">
    <w:p w14:paraId="0A6959E7" w14:textId="77777777" w:rsidR="000A46D4" w:rsidRDefault="000A46D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 Offc Pro">
    <w:panose1 w:val="020B0504030101020102"/>
    <w:charset w:val="00"/>
    <w:family w:val="swiss"/>
    <w:pitch w:val="variable"/>
    <w:sig w:usb0="A00002FF" w:usb1="5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E2084E" w:rsidRDefault="00E2084E" w:rsidP="007B16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B08B5D1" w14:textId="77777777" w:rsidR="00E2084E" w:rsidRDefault="00E2084E" w:rsidP="00D5072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7F4C" w14:textId="793A9249" w:rsidR="00E2084E" w:rsidRPr="00973A3C" w:rsidRDefault="00E2084E">
    <w:pPr>
      <w:pStyle w:val="Fuzeile"/>
      <w:jc w:val="right"/>
      <w:rPr>
        <w:sz w:val="22"/>
        <w:szCs w:val="22"/>
      </w:rPr>
    </w:pPr>
    <w:r w:rsidRPr="00973A3C">
      <w:rPr>
        <w:sz w:val="22"/>
        <w:szCs w:val="22"/>
      </w:rPr>
      <w:fldChar w:fldCharType="begin"/>
    </w:r>
    <w:r w:rsidRPr="00973A3C">
      <w:rPr>
        <w:sz w:val="22"/>
        <w:szCs w:val="22"/>
      </w:rPr>
      <w:instrText>PAGE   \* MERGEFORMAT</w:instrText>
    </w:r>
    <w:r w:rsidRPr="00973A3C">
      <w:rPr>
        <w:sz w:val="22"/>
        <w:szCs w:val="22"/>
      </w:rPr>
      <w:fldChar w:fldCharType="separate"/>
    </w:r>
    <w:r w:rsidR="004A508B">
      <w:rPr>
        <w:noProof/>
        <w:sz w:val="22"/>
        <w:szCs w:val="22"/>
      </w:rPr>
      <w:t>8</w:t>
    </w:r>
    <w:r w:rsidRPr="00973A3C">
      <w:rPr>
        <w:sz w:val="22"/>
        <w:szCs w:val="22"/>
      </w:rPr>
      <w:fldChar w:fldCharType="end"/>
    </w:r>
  </w:p>
  <w:p w14:paraId="0F3CABC7" w14:textId="77777777" w:rsidR="00E2084E" w:rsidRDefault="00E2084E" w:rsidP="00D5072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7777777" w:rsidR="004305F7" w:rsidRDefault="004305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EB4AB" w14:textId="77777777" w:rsidR="000A46D4" w:rsidRDefault="000A46D4">
      <w:r>
        <w:rPr>
          <w:sz w:val="24"/>
        </w:rPr>
        <w:separator/>
      </w:r>
    </w:p>
  </w:footnote>
  <w:footnote w:type="continuationSeparator" w:id="0">
    <w:p w14:paraId="0AD9C6F4" w14:textId="77777777" w:rsidR="000A46D4" w:rsidRDefault="000A4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77777777" w:rsidR="004305F7" w:rsidRDefault="004305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6641" w14:textId="77777777" w:rsidR="00E2084E" w:rsidRPr="004305F7" w:rsidRDefault="00A40D75" w:rsidP="004305F7">
    <w:pPr>
      <w:pStyle w:val="1Fliesstext"/>
    </w:pPr>
    <w:r w:rsidRPr="008C40E1">
      <w:rPr>
        <w:noProof/>
      </w:rPr>
      <w:drawing>
        <wp:inline distT="0" distB="0" distL="0" distR="0" wp14:anchorId="7EE6C018" wp14:editId="07777777">
          <wp:extent cx="619125" cy="31432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004305F7">
      <w:t xml:space="preserve"> </w:t>
    </w:r>
    <w:r w:rsidR="004305F7">
      <w:tab/>
    </w:r>
    <w:r w:rsidR="004305F7">
      <w:tab/>
    </w:r>
    <w:r w:rsidR="004305F7">
      <w:tab/>
    </w:r>
    <w:r w:rsidR="004305F7">
      <w:tab/>
      <w:t xml:space="preserve">Prof. Dr. Thomas Hoeren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8F9B" w14:textId="77777777" w:rsidR="004305F7" w:rsidRDefault="004305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A4713"/>
    <w:multiLevelType w:val="hybridMultilevel"/>
    <w:tmpl w:val="D108C432"/>
    <w:lvl w:ilvl="0" w:tplc="64BAB142">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1E24B6"/>
    <w:multiLevelType w:val="hybridMultilevel"/>
    <w:tmpl w:val="13F0445E"/>
    <w:lvl w:ilvl="0" w:tplc="EA6E1F3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07EB8"/>
    <w:multiLevelType w:val="hybridMultilevel"/>
    <w:tmpl w:val="6B8EA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2F0648"/>
    <w:multiLevelType w:val="hybridMultilevel"/>
    <w:tmpl w:val="33F0C506"/>
    <w:lvl w:ilvl="0" w:tplc="64BAB142">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9955F2"/>
    <w:multiLevelType w:val="hybridMultilevel"/>
    <w:tmpl w:val="299E0E88"/>
    <w:lvl w:ilvl="0" w:tplc="012086FA">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de-DE" w:vendorID="64" w:dllVersion="0"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7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50"/>
    <w:rsid w:val="0001317B"/>
    <w:rsid w:val="000159BE"/>
    <w:rsid w:val="00042A0B"/>
    <w:rsid w:val="0007428C"/>
    <w:rsid w:val="00077B03"/>
    <w:rsid w:val="000A46D4"/>
    <w:rsid w:val="000E6E7F"/>
    <w:rsid w:val="000F3DB2"/>
    <w:rsid w:val="000F4164"/>
    <w:rsid w:val="000F5103"/>
    <w:rsid w:val="00140985"/>
    <w:rsid w:val="0017603F"/>
    <w:rsid w:val="00194F00"/>
    <w:rsid w:val="001A115B"/>
    <w:rsid w:val="001A2EEB"/>
    <w:rsid w:val="001B29F8"/>
    <w:rsid w:val="001B3121"/>
    <w:rsid w:val="001D339B"/>
    <w:rsid w:val="001E1C85"/>
    <w:rsid w:val="001E7189"/>
    <w:rsid w:val="002134BD"/>
    <w:rsid w:val="0023317A"/>
    <w:rsid w:val="00233F68"/>
    <w:rsid w:val="00236D90"/>
    <w:rsid w:val="0024723F"/>
    <w:rsid w:val="002B7A14"/>
    <w:rsid w:val="002C5B71"/>
    <w:rsid w:val="002D61DA"/>
    <w:rsid w:val="002E3126"/>
    <w:rsid w:val="002F51BA"/>
    <w:rsid w:val="00353C05"/>
    <w:rsid w:val="00372A22"/>
    <w:rsid w:val="00373096"/>
    <w:rsid w:val="00375C1B"/>
    <w:rsid w:val="003B204D"/>
    <w:rsid w:val="003B3BBF"/>
    <w:rsid w:val="003B548B"/>
    <w:rsid w:val="003D3036"/>
    <w:rsid w:val="003E7FF9"/>
    <w:rsid w:val="003F728B"/>
    <w:rsid w:val="004305F7"/>
    <w:rsid w:val="00444780"/>
    <w:rsid w:val="00465E4E"/>
    <w:rsid w:val="00480933"/>
    <w:rsid w:val="004963CC"/>
    <w:rsid w:val="004A508B"/>
    <w:rsid w:val="004C14BA"/>
    <w:rsid w:val="004E1E72"/>
    <w:rsid w:val="004F1C45"/>
    <w:rsid w:val="005031CA"/>
    <w:rsid w:val="00526D8A"/>
    <w:rsid w:val="005348AD"/>
    <w:rsid w:val="00542087"/>
    <w:rsid w:val="00547ED7"/>
    <w:rsid w:val="005504A8"/>
    <w:rsid w:val="005621C9"/>
    <w:rsid w:val="00576FDB"/>
    <w:rsid w:val="00577724"/>
    <w:rsid w:val="00593CED"/>
    <w:rsid w:val="00596FAD"/>
    <w:rsid w:val="005A2DE6"/>
    <w:rsid w:val="005B3796"/>
    <w:rsid w:val="005E2A0D"/>
    <w:rsid w:val="005E3C07"/>
    <w:rsid w:val="005F4C44"/>
    <w:rsid w:val="006121A1"/>
    <w:rsid w:val="006264D0"/>
    <w:rsid w:val="00635544"/>
    <w:rsid w:val="00641690"/>
    <w:rsid w:val="00657B4B"/>
    <w:rsid w:val="0066534E"/>
    <w:rsid w:val="006707EC"/>
    <w:rsid w:val="00680948"/>
    <w:rsid w:val="0068430F"/>
    <w:rsid w:val="00697EB1"/>
    <w:rsid w:val="006B1F36"/>
    <w:rsid w:val="006B3485"/>
    <w:rsid w:val="006F0A06"/>
    <w:rsid w:val="00706127"/>
    <w:rsid w:val="007178AB"/>
    <w:rsid w:val="00723960"/>
    <w:rsid w:val="007267BA"/>
    <w:rsid w:val="0073129A"/>
    <w:rsid w:val="0074550B"/>
    <w:rsid w:val="007544F9"/>
    <w:rsid w:val="00773CDC"/>
    <w:rsid w:val="007823A0"/>
    <w:rsid w:val="00790197"/>
    <w:rsid w:val="007B162A"/>
    <w:rsid w:val="007C6E5F"/>
    <w:rsid w:val="007E268B"/>
    <w:rsid w:val="007F5CBC"/>
    <w:rsid w:val="00825580"/>
    <w:rsid w:val="008531D0"/>
    <w:rsid w:val="00861C65"/>
    <w:rsid w:val="00867A51"/>
    <w:rsid w:val="008766A2"/>
    <w:rsid w:val="008A2376"/>
    <w:rsid w:val="008B5010"/>
    <w:rsid w:val="008B5351"/>
    <w:rsid w:val="008B732F"/>
    <w:rsid w:val="008D1B89"/>
    <w:rsid w:val="008F2AA4"/>
    <w:rsid w:val="008F478A"/>
    <w:rsid w:val="00902031"/>
    <w:rsid w:val="0092436C"/>
    <w:rsid w:val="00960C20"/>
    <w:rsid w:val="00962027"/>
    <w:rsid w:val="00966DDD"/>
    <w:rsid w:val="009704EC"/>
    <w:rsid w:val="00973A3C"/>
    <w:rsid w:val="0098160C"/>
    <w:rsid w:val="009A3684"/>
    <w:rsid w:val="009B1A27"/>
    <w:rsid w:val="009B23DE"/>
    <w:rsid w:val="00A038A0"/>
    <w:rsid w:val="00A1327E"/>
    <w:rsid w:val="00A20172"/>
    <w:rsid w:val="00A34811"/>
    <w:rsid w:val="00A40D75"/>
    <w:rsid w:val="00A42BEF"/>
    <w:rsid w:val="00A534CB"/>
    <w:rsid w:val="00A60140"/>
    <w:rsid w:val="00A621F1"/>
    <w:rsid w:val="00A62B00"/>
    <w:rsid w:val="00A66B50"/>
    <w:rsid w:val="00A86A19"/>
    <w:rsid w:val="00A97763"/>
    <w:rsid w:val="00AB192F"/>
    <w:rsid w:val="00B07D81"/>
    <w:rsid w:val="00B15067"/>
    <w:rsid w:val="00B17334"/>
    <w:rsid w:val="00B17DE5"/>
    <w:rsid w:val="00B31FD4"/>
    <w:rsid w:val="00B34515"/>
    <w:rsid w:val="00B419AB"/>
    <w:rsid w:val="00B63528"/>
    <w:rsid w:val="00B71354"/>
    <w:rsid w:val="00B71995"/>
    <w:rsid w:val="00B85F4E"/>
    <w:rsid w:val="00BA14A3"/>
    <w:rsid w:val="00BA598F"/>
    <w:rsid w:val="00BA5F6D"/>
    <w:rsid w:val="00BE26EC"/>
    <w:rsid w:val="00C11AB5"/>
    <w:rsid w:val="00C11D83"/>
    <w:rsid w:val="00C214D5"/>
    <w:rsid w:val="00C27E70"/>
    <w:rsid w:val="00C31308"/>
    <w:rsid w:val="00C432CA"/>
    <w:rsid w:val="00C50676"/>
    <w:rsid w:val="00C51C5E"/>
    <w:rsid w:val="00C7189F"/>
    <w:rsid w:val="00CC03C1"/>
    <w:rsid w:val="00CE25B1"/>
    <w:rsid w:val="00CE6EFF"/>
    <w:rsid w:val="00D11545"/>
    <w:rsid w:val="00D22545"/>
    <w:rsid w:val="00D32D1C"/>
    <w:rsid w:val="00D4619C"/>
    <w:rsid w:val="00D47B0C"/>
    <w:rsid w:val="00D50729"/>
    <w:rsid w:val="00D572C1"/>
    <w:rsid w:val="00D71D1B"/>
    <w:rsid w:val="00D7275D"/>
    <w:rsid w:val="00D77485"/>
    <w:rsid w:val="00DA06A2"/>
    <w:rsid w:val="00DC104C"/>
    <w:rsid w:val="00DC28BD"/>
    <w:rsid w:val="00DC3EE2"/>
    <w:rsid w:val="00DC60FB"/>
    <w:rsid w:val="00DD2D0D"/>
    <w:rsid w:val="00DD4E69"/>
    <w:rsid w:val="00DE5527"/>
    <w:rsid w:val="00DE657E"/>
    <w:rsid w:val="00DF20CC"/>
    <w:rsid w:val="00E04CFD"/>
    <w:rsid w:val="00E2084E"/>
    <w:rsid w:val="00E3098F"/>
    <w:rsid w:val="00E35474"/>
    <w:rsid w:val="00E50614"/>
    <w:rsid w:val="00E516F0"/>
    <w:rsid w:val="00E52D5E"/>
    <w:rsid w:val="00E73213"/>
    <w:rsid w:val="00EC4475"/>
    <w:rsid w:val="00EE3214"/>
    <w:rsid w:val="00EF615F"/>
    <w:rsid w:val="00F02164"/>
    <w:rsid w:val="00F031CA"/>
    <w:rsid w:val="00F03E83"/>
    <w:rsid w:val="00F25020"/>
    <w:rsid w:val="00F26814"/>
    <w:rsid w:val="00F42F62"/>
    <w:rsid w:val="00F43F6E"/>
    <w:rsid w:val="00F7115D"/>
    <w:rsid w:val="00F76D2F"/>
    <w:rsid w:val="00FA45FD"/>
    <w:rsid w:val="00FA7C46"/>
    <w:rsid w:val="00FC3EE4"/>
    <w:rsid w:val="02B3A557"/>
    <w:rsid w:val="13609BB8"/>
    <w:rsid w:val="5999C3C1"/>
    <w:rsid w:val="73A27F56"/>
    <w:rsid w:val="767D2FB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040A9C1"/>
  <w15:chartTrackingRefBased/>
  <w15:docId w15:val="{48CBD979-81BA-48AF-8103-0D7A8B7C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snapToGrid w:val="0"/>
      <w:lang w:eastAsia="de-DE"/>
    </w:rPr>
  </w:style>
  <w:style w:type="paragraph" w:styleId="berschrift1">
    <w:name w:val="heading 1"/>
    <w:basedOn w:val="Standard"/>
    <w:next w:val="Standard"/>
    <w:link w:val="berschrift1Zchn"/>
    <w:uiPriority w:val="9"/>
    <w:qFormat/>
    <w:rsid w:val="00BA598F"/>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BA598F"/>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4"/>
    </w:rPr>
  </w:style>
  <w:style w:type="character" w:styleId="Endnotenzeichen">
    <w:name w:val="endnote reference"/>
    <w:semiHidden/>
    <w:rPr>
      <w:vertAlign w:val="superscript"/>
    </w:rPr>
  </w:style>
  <w:style w:type="paragraph" w:customStyle="1" w:styleId="funotentext">
    <w:name w:val="fußnotentext"/>
    <w:basedOn w:val="Standard"/>
    <w:rPr>
      <w:sz w:val="24"/>
    </w:rPr>
  </w:style>
  <w:style w:type="character" w:customStyle="1" w:styleId="funotenverweis">
    <w:name w:val="fußnotenverweis"/>
    <w:rPr>
      <w:vertAlign w:val="superscript"/>
    </w:rPr>
  </w:style>
  <w:style w:type="paragraph" w:styleId="Verzeichnis1">
    <w:name w:val="toc 1"/>
    <w:basedOn w:val="Standard"/>
    <w:next w:val="Standard"/>
    <w:autoRedefine/>
    <w:semiHidden/>
    <w:pPr>
      <w:tabs>
        <w:tab w:val="right" w:leader="dot" w:pos="9360"/>
      </w:tabs>
      <w:suppressAutoHyphens/>
      <w:spacing w:before="480"/>
      <w:ind w:left="720" w:right="720" w:hanging="720"/>
    </w:pPr>
    <w:rPr>
      <w:lang w:val="en-US"/>
    </w:rPr>
  </w:style>
  <w:style w:type="paragraph" w:styleId="Verzeichnis2">
    <w:name w:val="toc 2"/>
    <w:basedOn w:val="Standard"/>
    <w:next w:val="Standard"/>
    <w:autoRedefine/>
    <w:semiHidden/>
    <w:pPr>
      <w:tabs>
        <w:tab w:val="right" w:leader="dot" w:pos="9360"/>
      </w:tabs>
      <w:suppressAutoHyphens/>
      <w:ind w:left="1440" w:right="720" w:hanging="720"/>
    </w:pPr>
    <w:rPr>
      <w:lang w:val="en-US"/>
    </w:rPr>
  </w:style>
  <w:style w:type="paragraph" w:styleId="Verzeichnis3">
    <w:name w:val="toc 3"/>
    <w:basedOn w:val="Standard"/>
    <w:next w:val="Standard"/>
    <w:autoRedefine/>
    <w:semiHidden/>
    <w:pPr>
      <w:tabs>
        <w:tab w:val="right" w:leader="dot" w:pos="9360"/>
      </w:tabs>
      <w:suppressAutoHyphens/>
      <w:ind w:left="2160" w:right="720" w:hanging="720"/>
    </w:pPr>
    <w:rPr>
      <w:lang w:val="en-US"/>
    </w:rPr>
  </w:style>
  <w:style w:type="paragraph" w:styleId="Verzeichnis4">
    <w:name w:val="toc 4"/>
    <w:basedOn w:val="Standard"/>
    <w:next w:val="Standard"/>
    <w:autoRedefine/>
    <w:semiHidden/>
    <w:pPr>
      <w:tabs>
        <w:tab w:val="right" w:leader="dot" w:pos="9360"/>
      </w:tabs>
      <w:suppressAutoHyphens/>
      <w:ind w:left="2880" w:right="720" w:hanging="720"/>
    </w:pPr>
    <w:rPr>
      <w:lang w:val="en-US"/>
    </w:rPr>
  </w:style>
  <w:style w:type="paragraph" w:styleId="Verzeichnis5">
    <w:name w:val="toc 5"/>
    <w:basedOn w:val="Standard"/>
    <w:next w:val="Standard"/>
    <w:autoRedefine/>
    <w:semiHidden/>
    <w:pPr>
      <w:tabs>
        <w:tab w:val="right" w:leader="dot" w:pos="9360"/>
      </w:tabs>
      <w:suppressAutoHyphens/>
      <w:ind w:left="3600" w:right="720" w:hanging="720"/>
    </w:pPr>
    <w:rPr>
      <w:lang w:val="en-US"/>
    </w:rPr>
  </w:style>
  <w:style w:type="paragraph" w:styleId="Verzeichnis6">
    <w:name w:val="toc 6"/>
    <w:basedOn w:val="Standard"/>
    <w:next w:val="Standard"/>
    <w:autoRedefine/>
    <w:semiHidden/>
    <w:pPr>
      <w:tabs>
        <w:tab w:val="right" w:pos="9360"/>
      </w:tabs>
      <w:suppressAutoHyphens/>
      <w:ind w:left="720" w:hanging="720"/>
    </w:pPr>
    <w:rPr>
      <w:lang w:val="en-US"/>
    </w:rPr>
  </w:style>
  <w:style w:type="paragraph" w:styleId="Verzeichnis7">
    <w:name w:val="toc 7"/>
    <w:basedOn w:val="Standard"/>
    <w:next w:val="Standard"/>
    <w:autoRedefine/>
    <w:semiHidden/>
    <w:pPr>
      <w:suppressAutoHyphens/>
      <w:ind w:left="720" w:hanging="720"/>
    </w:pPr>
    <w:rPr>
      <w:lang w:val="en-US"/>
    </w:rPr>
  </w:style>
  <w:style w:type="paragraph" w:styleId="Verzeichnis8">
    <w:name w:val="toc 8"/>
    <w:basedOn w:val="Standard"/>
    <w:next w:val="Standard"/>
    <w:autoRedefine/>
    <w:semiHidden/>
    <w:pPr>
      <w:tabs>
        <w:tab w:val="right" w:pos="9360"/>
      </w:tabs>
      <w:suppressAutoHyphens/>
      <w:ind w:left="720" w:hanging="720"/>
    </w:pPr>
    <w:rPr>
      <w:lang w:val="en-US"/>
    </w:rPr>
  </w:style>
  <w:style w:type="paragraph" w:styleId="Verzeichnis9">
    <w:name w:val="toc 9"/>
    <w:basedOn w:val="Standard"/>
    <w:next w:val="Standard"/>
    <w:autoRedefine/>
    <w:semiHidden/>
    <w:pPr>
      <w:tabs>
        <w:tab w:val="right" w:leader="dot" w:pos="9360"/>
      </w:tabs>
      <w:suppressAutoHyphens/>
      <w:ind w:left="720" w:hanging="720"/>
    </w:pPr>
    <w:rPr>
      <w:lang w:val="en-US"/>
    </w:rPr>
  </w:style>
  <w:style w:type="paragraph" w:styleId="Index1">
    <w:name w:val="index 1"/>
    <w:basedOn w:val="Standard"/>
    <w:next w:val="Standard"/>
    <w:autoRedefine/>
    <w:semiHidden/>
    <w:pPr>
      <w:tabs>
        <w:tab w:val="right" w:leader="dot" w:pos="9360"/>
      </w:tabs>
      <w:suppressAutoHyphens/>
      <w:ind w:left="1440" w:right="720" w:hanging="1440"/>
    </w:pPr>
    <w:rPr>
      <w:lang w:val="en-US"/>
    </w:rPr>
  </w:style>
  <w:style w:type="paragraph" w:styleId="Index2">
    <w:name w:val="index 2"/>
    <w:basedOn w:val="Standard"/>
    <w:next w:val="Standard"/>
    <w:autoRedefine/>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sid w:val="00D50729"/>
  </w:style>
  <w:style w:type="paragraph" w:styleId="Sprechblasentext">
    <w:name w:val="Balloon Text"/>
    <w:basedOn w:val="Standard"/>
    <w:semiHidden/>
    <w:rsid w:val="00140985"/>
    <w:rPr>
      <w:rFonts w:ascii="Tahoma" w:hAnsi="Tahoma" w:cs="Tahoma"/>
      <w:sz w:val="16"/>
      <w:szCs w:val="16"/>
    </w:rPr>
  </w:style>
  <w:style w:type="character" w:customStyle="1" w:styleId="KopfzeileZchn">
    <w:name w:val="Kopfzeile Zchn"/>
    <w:link w:val="Kopfzeile"/>
    <w:uiPriority w:val="99"/>
    <w:rsid w:val="0066534E"/>
    <w:rPr>
      <w:snapToGrid w:val="0"/>
    </w:rPr>
  </w:style>
  <w:style w:type="character" w:customStyle="1" w:styleId="berschrift2Zchn">
    <w:name w:val="Überschrift 2 Zchn"/>
    <w:link w:val="berschrift2"/>
    <w:uiPriority w:val="9"/>
    <w:semiHidden/>
    <w:rsid w:val="00BA598F"/>
    <w:rPr>
      <w:rFonts w:ascii="Cambria" w:eastAsia="Times New Roman" w:hAnsi="Cambria" w:cs="Times New Roman"/>
      <w:b/>
      <w:bCs/>
      <w:i/>
      <w:iCs/>
      <w:snapToGrid w:val="0"/>
      <w:sz w:val="28"/>
      <w:szCs w:val="28"/>
    </w:rPr>
  </w:style>
  <w:style w:type="character" w:customStyle="1" w:styleId="berschrift1Zchn">
    <w:name w:val="Überschrift 1 Zchn"/>
    <w:link w:val="berschrift1"/>
    <w:uiPriority w:val="9"/>
    <w:rsid w:val="00BA598F"/>
    <w:rPr>
      <w:rFonts w:ascii="Cambria" w:eastAsia="Times New Roman" w:hAnsi="Cambria" w:cs="Times New Roman"/>
      <w:b/>
      <w:bCs/>
      <w:snapToGrid w:val="0"/>
      <w:kern w:val="32"/>
      <w:sz w:val="32"/>
      <w:szCs w:val="32"/>
    </w:rPr>
  </w:style>
  <w:style w:type="character" w:customStyle="1" w:styleId="FuzeileZchn">
    <w:name w:val="Fußzeile Zchn"/>
    <w:link w:val="Fuzeile"/>
    <w:uiPriority w:val="99"/>
    <w:rsid w:val="00A1327E"/>
    <w:rPr>
      <w:snapToGrid w:val="0"/>
    </w:rPr>
  </w:style>
  <w:style w:type="character" w:styleId="Kommentarzeichen">
    <w:name w:val="annotation reference"/>
    <w:uiPriority w:val="99"/>
    <w:semiHidden/>
    <w:unhideWhenUsed/>
    <w:rsid w:val="007E268B"/>
    <w:rPr>
      <w:sz w:val="16"/>
      <w:szCs w:val="16"/>
    </w:rPr>
  </w:style>
  <w:style w:type="paragraph" w:styleId="Kommentartext">
    <w:name w:val="annotation text"/>
    <w:basedOn w:val="Standard"/>
    <w:link w:val="KommentartextZchn"/>
    <w:uiPriority w:val="99"/>
    <w:semiHidden/>
    <w:unhideWhenUsed/>
    <w:rsid w:val="007E268B"/>
  </w:style>
  <w:style w:type="character" w:customStyle="1" w:styleId="KommentartextZchn">
    <w:name w:val="Kommentartext Zchn"/>
    <w:link w:val="Kommentartext"/>
    <w:uiPriority w:val="99"/>
    <w:semiHidden/>
    <w:rsid w:val="007E268B"/>
    <w:rPr>
      <w:snapToGrid w:val="0"/>
    </w:rPr>
  </w:style>
  <w:style w:type="paragraph" w:styleId="Kommentarthema">
    <w:name w:val="annotation subject"/>
    <w:basedOn w:val="Kommentartext"/>
    <w:next w:val="Kommentartext"/>
    <w:link w:val="KommentarthemaZchn"/>
    <w:uiPriority w:val="99"/>
    <w:semiHidden/>
    <w:unhideWhenUsed/>
    <w:rsid w:val="007E268B"/>
    <w:rPr>
      <w:b/>
      <w:bCs/>
    </w:rPr>
  </w:style>
  <w:style w:type="character" w:customStyle="1" w:styleId="KommentarthemaZchn">
    <w:name w:val="Kommentarthema Zchn"/>
    <w:link w:val="Kommentarthema"/>
    <w:uiPriority w:val="99"/>
    <w:semiHidden/>
    <w:rsid w:val="007E268B"/>
    <w:rPr>
      <w:b/>
      <w:bCs/>
      <w:snapToGrid w:val="0"/>
    </w:rPr>
  </w:style>
  <w:style w:type="paragraph" w:customStyle="1" w:styleId="1Fliesstext">
    <w:name w:val="1. Fliesstext"/>
    <w:basedOn w:val="Standard"/>
    <w:qFormat/>
    <w:rsid w:val="004305F7"/>
    <w:pPr>
      <w:widowControl/>
      <w:autoSpaceDE w:val="0"/>
      <w:autoSpaceDN w:val="0"/>
      <w:adjustRightInd w:val="0"/>
      <w:spacing w:before="120" w:after="120"/>
      <w:jc w:val="both"/>
    </w:pPr>
    <w:rPr>
      <w:rFonts w:ascii="Meta Offc Pro" w:hAnsi="Meta Offc Pro"/>
      <w:snapToGrid/>
    </w:rPr>
  </w:style>
  <w:style w:type="paragraph" w:styleId="berarbeitung">
    <w:name w:val="Revision"/>
    <w:hidden/>
    <w:uiPriority w:val="99"/>
    <w:semiHidden/>
    <w:rsid w:val="00F25020"/>
    <w:rPr>
      <w:snapToGrid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6117DF-2AFA-47E2-AF1E-7D048262938E}" type="doc">
      <dgm:prSet loTypeId="urn:microsoft.com/office/officeart/2005/8/layout/orgChart1" loCatId="hierarchy" qsTypeId="urn:microsoft.com/office/officeart/2005/8/quickstyle/simple1" qsCatId="simple" csTypeId="urn:microsoft.com/office/officeart/2005/8/colors/accent1_2" csCatId="accent1"/>
      <dgm:spPr/>
    </dgm:pt>
    <dgm:pt modelId="{3420C48E-5BB0-4C51-A8BF-B70805725B54}">
      <dgm:prSet/>
      <dgm:spPr/>
      <dgm:t>
        <a:bodyPr/>
        <a:lstStyle/>
        <a:p>
          <a:pPr marR="0" algn="ctr" rtl="0"/>
          <a:r>
            <a:rPr lang="es-ES" altLang="ja-JP" b="1" i="0" u="none" strike="noStrike" baseline="0">
              <a:latin typeface="Arial" panose="020B0604020202020204" pitchFamily="34" charset="0"/>
              <a:ea typeface="Yu Mincho" panose="02020400000000000000" pitchFamily="18" charset="-128"/>
            </a:rPr>
            <a:t>Aufbau des Grundbuchs bzw. Grundbuchblatts</a:t>
          </a:r>
          <a:endParaRPr lang="de-DE"/>
        </a:p>
      </dgm:t>
    </dgm:pt>
    <dgm:pt modelId="{B729CB3D-7E20-4F21-B4FC-E9039FE7AB25}" type="parTrans" cxnId="{402EA143-A5A4-4627-874C-4236A185C96B}">
      <dgm:prSet/>
      <dgm:spPr/>
    </dgm:pt>
    <dgm:pt modelId="{3FF8ACEE-987D-4E59-A6D4-864B3C77C735}" type="sibTrans" cxnId="{402EA143-A5A4-4627-874C-4236A185C96B}">
      <dgm:prSet/>
      <dgm:spPr/>
    </dgm:pt>
    <dgm:pt modelId="{4DB068A5-8064-4FBB-932B-2C39F582724A}">
      <dgm:prSet/>
      <dgm:spPr/>
      <dgm:t>
        <a:bodyPr/>
        <a:lstStyle/>
        <a:p>
          <a:pPr marR="0" algn="ctr" rtl="0"/>
          <a:r>
            <a:rPr lang="es-ES" altLang="ja-JP" b="1" i="0" u="none" strike="noStrike" baseline="0">
              <a:latin typeface="Arial" panose="020B0604020202020204" pitchFamily="34" charset="0"/>
              <a:ea typeface="Yu Mincho" panose="02020400000000000000" pitchFamily="18" charset="-128"/>
            </a:rPr>
            <a:t>Aufschrift</a:t>
          </a:r>
        </a:p>
        <a:p>
          <a:pPr marR="0" algn="l" rtl="0"/>
          <a:r>
            <a:rPr lang="es-ES" altLang="ja-JP" b="0" i="0" u="none" strike="noStrike" baseline="0">
              <a:latin typeface="Arial" panose="020B0604020202020204" pitchFamily="34" charset="0"/>
              <a:ea typeface="Yu Mincho" panose="02020400000000000000" pitchFamily="18" charset="-128"/>
            </a:rPr>
            <a:t>Bezeichnung des Grundbuchamtes, Angabe von Band und Blatt</a:t>
          </a:r>
          <a:endParaRPr lang="de-DE"/>
        </a:p>
      </dgm:t>
    </dgm:pt>
    <dgm:pt modelId="{DF25AE88-713B-4AC0-AC2E-413D8FC691B0}" type="parTrans" cxnId="{287D0BB5-3607-48E0-9069-E347249EADB9}">
      <dgm:prSet/>
      <dgm:spPr/>
    </dgm:pt>
    <dgm:pt modelId="{0823A80C-369A-45B1-8A68-9A4533FC7BAE}" type="sibTrans" cxnId="{287D0BB5-3607-48E0-9069-E347249EADB9}">
      <dgm:prSet/>
      <dgm:spPr/>
    </dgm:pt>
    <dgm:pt modelId="{EE644775-4215-4BAE-A0C3-811C18A83BEF}">
      <dgm:prSet/>
      <dgm:spPr/>
      <dgm:t>
        <a:bodyPr/>
        <a:lstStyle/>
        <a:p>
          <a:pPr marR="0" algn="ctr" rtl="0"/>
          <a:r>
            <a:rPr lang="es-ES" altLang="ja-JP" b="1" i="0" u="none" strike="noStrike" baseline="0">
              <a:latin typeface="Arial" panose="020B0604020202020204" pitchFamily="34" charset="0"/>
              <a:ea typeface="Yu Mincho" panose="02020400000000000000" pitchFamily="18" charset="-128"/>
            </a:rPr>
            <a:t>Bestandsverzeichnis</a:t>
          </a:r>
        </a:p>
        <a:p>
          <a:pPr marR="0" algn="l" rtl="0"/>
          <a:r>
            <a:rPr lang="es-ES" altLang="ja-JP" b="0" i="0" u="none" strike="noStrike" baseline="0">
              <a:latin typeface="Arial" panose="020B0604020202020204" pitchFamily="34" charset="0"/>
              <a:ea typeface="Yu Mincho" panose="02020400000000000000" pitchFamily="18" charset="-128"/>
            </a:rPr>
            <a:t>- Lage und Größe des Grundstücks</a:t>
          </a:r>
        </a:p>
        <a:p>
          <a:pPr marR="0" algn="l" rtl="0"/>
          <a:r>
            <a:rPr lang="es-ES" altLang="ja-JP" b="0" i="0" u="none" strike="noStrike" baseline="0">
              <a:latin typeface="Arial" panose="020B0604020202020204" pitchFamily="34" charset="0"/>
              <a:ea typeface="Yu Mincho" panose="02020400000000000000" pitchFamily="18" charset="-128"/>
            </a:rPr>
            <a:t>- grundstücksgleiche Rechte</a:t>
          </a:r>
        </a:p>
        <a:p>
          <a:pPr marR="0" algn="l" rtl="0"/>
          <a:r>
            <a:rPr lang="es-ES" altLang="ja-JP" b="0" i="0" u="none" strike="noStrike" baseline="0">
              <a:latin typeface="Arial" panose="020B0604020202020204" pitchFamily="34" charset="0"/>
              <a:ea typeface="Yu Mincho" panose="02020400000000000000" pitchFamily="18" charset="-128"/>
            </a:rPr>
            <a:t>- Gemeinderechte</a:t>
          </a:r>
        </a:p>
        <a:p>
          <a:pPr marR="0" algn="l" rtl="0"/>
          <a:r>
            <a:rPr lang="es-ES" altLang="ja-JP" b="0" i="0" u="none" strike="noStrike" baseline="0">
              <a:latin typeface="Arial" panose="020B0604020202020204" pitchFamily="34" charset="0"/>
              <a:ea typeface="Yu Mincho" panose="02020400000000000000" pitchFamily="18" charset="-128"/>
            </a:rPr>
            <a:t>- Grunddienstbarkeiten</a:t>
          </a:r>
          <a:endParaRPr lang="de-DE"/>
        </a:p>
      </dgm:t>
    </dgm:pt>
    <dgm:pt modelId="{B16C6AC6-1946-4DAA-AEB3-5ED1385D05A6}" type="parTrans" cxnId="{23C0E534-8DA5-4F05-BD33-CC3FDDBDBD67}">
      <dgm:prSet/>
      <dgm:spPr/>
    </dgm:pt>
    <dgm:pt modelId="{E12334B0-C106-47C8-BE12-F9387D0B27DE}" type="sibTrans" cxnId="{23C0E534-8DA5-4F05-BD33-CC3FDDBDBD67}">
      <dgm:prSet/>
      <dgm:spPr/>
    </dgm:pt>
    <dgm:pt modelId="{384D1160-9F0C-4A66-A06D-8CD1DD608279}">
      <dgm:prSet/>
      <dgm:spPr/>
      <dgm:t>
        <a:bodyPr/>
        <a:lstStyle/>
        <a:p>
          <a:pPr marR="0" algn="ctr" rtl="0"/>
          <a:r>
            <a:rPr lang="es-ES" altLang="ja-JP" b="1" i="0" u="none" strike="noStrike" baseline="0">
              <a:latin typeface="Arial" panose="020B0604020202020204" pitchFamily="34" charset="0"/>
              <a:ea typeface="Yu Mincho" panose="02020400000000000000" pitchFamily="18" charset="-128"/>
            </a:rPr>
            <a:t>Abteilungen</a:t>
          </a:r>
          <a:endParaRPr lang="de-DE"/>
        </a:p>
      </dgm:t>
    </dgm:pt>
    <dgm:pt modelId="{993D427E-B0DE-44C8-BFF5-693368DDDC05}" type="parTrans" cxnId="{2CB37B26-D2D8-4A6E-B92D-D9A811AEE529}">
      <dgm:prSet/>
      <dgm:spPr/>
    </dgm:pt>
    <dgm:pt modelId="{BE87C4CA-164C-4905-BAEA-395F87204FE4}" type="sibTrans" cxnId="{2CB37B26-D2D8-4A6E-B92D-D9A811AEE529}">
      <dgm:prSet/>
      <dgm:spPr/>
    </dgm:pt>
    <dgm:pt modelId="{C70FCF3A-935B-44C4-BEC6-A0440F44B39D}">
      <dgm:prSet/>
      <dgm:spPr/>
      <dgm:t>
        <a:bodyPr/>
        <a:lstStyle/>
        <a:p>
          <a:pPr marR="0" algn="l" rtl="0"/>
          <a:r>
            <a:rPr lang="es-ES" altLang="ja-JP" b="0" i="0" u="none" strike="noStrike" baseline="0">
              <a:latin typeface="Arial" panose="020B0604020202020204" pitchFamily="34" charset="0"/>
              <a:ea typeface="Yu Mincho" panose="02020400000000000000" pitchFamily="18" charset="-128"/>
            </a:rPr>
            <a:t>1. Abteilung: Eigentümer bzw. Erbbauberechtigte</a:t>
          </a:r>
          <a:endParaRPr lang="de-DE"/>
        </a:p>
      </dgm:t>
    </dgm:pt>
    <dgm:pt modelId="{1A6291AA-4A8E-4F3D-8C82-CA9A1218A47D}" type="parTrans" cxnId="{564213F2-1569-4022-AC8A-B8887E20C129}">
      <dgm:prSet/>
      <dgm:spPr/>
    </dgm:pt>
    <dgm:pt modelId="{9DD9FB02-3B1E-424A-9DCC-F4C8CCCA9418}" type="sibTrans" cxnId="{564213F2-1569-4022-AC8A-B8887E20C129}">
      <dgm:prSet/>
      <dgm:spPr/>
    </dgm:pt>
    <dgm:pt modelId="{78C65981-F45D-479A-8C74-5BA4A9380A6B}">
      <dgm:prSet/>
      <dgm:spPr/>
      <dgm:t>
        <a:bodyPr/>
        <a:lstStyle/>
        <a:p>
          <a:pPr marR="0" algn="l" rtl="0"/>
          <a:r>
            <a:rPr lang="es-ES" altLang="ja-JP" b="0" i="0" u="none" strike="noStrike" baseline="0">
              <a:latin typeface="Arial" panose="020B0604020202020204" pitchFamily="34" charset="0"/>
              <a:ea typeface="Yu Mincho" panose="02020400000000000000" pitchFamily="18" charset="-128"/>
            </a:rPr>
            <a:t>2. Abteilung: Lasten und Beschränkungen, z.B.:</a:t>
          </a:r>
        </a:p>
        <a:p>
          <a:pPr marR="0" algn="l" rtl="0"/>
          <a:r>
            <a:rPr lang="es-ES" altLang="ja-JP" b="0" i="0" u="none" strike="noStrike" baseline="0">
              <a:latin typeface="Arial" panose="020B0604020202020204" pitchFamily="34" charset="0"/>
              <a:ea typeface="Yu Mincho" panose="02020400000000000000" pitchFamily="18" charset="-128"/>
            </a:rPr>
            <a:t>- Grunddienstbarkeiten</a:t>
          </a:r>
        </a:p>
        <a:p>
          <a:pPr marR="0" algn="l" rtl="0"/>
          <a:r>
            <a:rPr lang="es-ES" altLang="ja-JP" b="0" i="0" u="none" strike="noStrike" baseline="0">
              <a:latin typeface="Arial" panose="020B0604020202020204" pitchFamily="34" charset="0"/>
              <a:ea typeface="Yu Mincho" panose="02020400000000000000" pitchFamily="18" charset="-128"/>
            </a:rPr>
            <a:t>- beschränkte pers. Dienstbarkeiten</a:t>
          </a:r>
        </a:p>
        <a:p>
          <a:pPr marR="0" algn="l" rtl="0"/>
          <a:r>
            <a:rPr lang="es-ES" altLang="ja-JP" b="0" i="0" u="none" strike="noStrike" baseline="0">
              <a:latin typeface="Arial" panose="020B0604020202020204" pitchFamily="34" charset="0"/>
              <a:ea typeface="Yu Mincho" panose="02020400000000000000" pitchFamily="18" charset="-128"/>
            </a:rPr>
            <a:t>- Auflassungsvormerkungen</a:t>
          </a:r>
        </a:p>
        <a:p>
          <a:pPr marR="0" algn="l" rtl="0"/>
          <a:r>
            <a:rPr lang="es-ES" altLang="ja-JP" b="0" i="0" u="none" strike="noStrike" baseline="0">
              <a:latin typeface="Arial" panose="020B0604020202020204" pitchFamily="34" charset="0"/>
              <a:ea typeface="Yu Mincho" panose="02020400000000000000" pitchFamily="18" charset="-128"/>
            </a:rPr>
            <a:t>- Verfügungsbeschränkungen (z.B. Insolvenz)</a:t>
          </a:r>
          <a:endParaRPr lang="de-DE"/>
        </a:p>
      </dgm:t>
    </dgm:pt>
    <dgm:pt modelId="{B54ECA84-D7C9-42DE-8D80-16CFD9377613}" type="parTrans" cxnId="{6A6B22EF-77F8-4C91-9C11-CE106CE0D210}">
      <dgm:prSet/>
      <dgm:spPr/>
    </dgm:pt>
    <dgm:pt modelId="{0B286CC8-EB2C-4F7C-91A4-43436F3EF02F}" type="sibTrans" cxnId="{6A6B22EF-77F8-4C91-9C11-CE106CE0D210}">
      <dgm:prSet/>
      <dgm:spPr/>
    </dgm:pt>
    <dgm:pt modelId="{9F1BCA24-1338-4613-8186-A7F0110CE9A8}">
      <dgm:prSet/>
      <dgm:spPr/>
      <dgm:t>
        <a:bodyPr/>
        <a:lstStyle/>
        <a:p>
          <a:pPr marR="0" algn="l" rtl="0"/>
          <a:r>
            <a:rPr lang="es-ES" altLang="ja-JP" b="0" i="0" u="none" strike="noStrike" baseline="0">
              <a:latin typeface="Arial" panose="020B0604020202020204" pitchFamily="34" charset="0"/>
              <a:ea typeface="Yu Mincho" panose="02020400000000000000" pitchFamily="18" charset="-128"/>
            </a:rPr>
            <a:t>3. Abteilung: Grundpfandrechte (Hypothek, Grundschuld, Rentenschuld)</a:t>
          </a:r>
          <a:endParaRPr lang="de-DE"/>
        </a:p>
      </dgm:t>
    </dgm:pt>
    <dgm:pt modelId="{DA8CA9CC-E295-405F-90EA-4BCA02D32132}" type="parTrans" cxnId="{0A3025D2-101F-4D4F-873A-81C82D183820}">
      <dgm:prSet/>
      <dgm:spPr/>
    </dgm:pt>
    <dgm:pt modelId="{7866F874-C165-4575-8018-87DACBE85B36}" type="sibTrans" cxnId="{0A3025D2-101F-4D4F-873A-81C82D183820}">
      <dgm:prSet/>
      <dgm:spPr/>
    </dgm:pt>
    <dgm:pt modelId="{62378673-EF50-435B-91D4-A45330389FD0}" type="pres">
      <dgm:prSet presAssocID="{286117DF-2AFA-47E2-AF1E-7D048262938E}" presName="hierChild1" presStyleCnt="0">
        <dgm:presLayoutVars>
          <dgm:orgChart val="1"/>
          <dgm:chPref val="1"/>
          <dgm:dir/>
          <dgm:animOne val="branch"/>
          <dgm:animLvl val="lvl"/>
          <dgm:resizeHandles/>
        </dgm:presLayoutVars>
      </dgm:prSet>
      <dgm:spPr/>
    </dgm:pt>
    <dgm:pt modelId="{F084C43C-DC30-46CE-B7FB-491B136965E9}" type="pres">
      <dgm:prSet presAssocID="{3420C48E-5BB0-4C51-A8BF-B70805725B54}" presName="hierRoot1" presStyleCnt="0">
        <dgm:presLayoutVars>
          <dgm:hierBranch/>
        </dgm:presLayoutVars>
      </dgm:prSet>
      <dgm:spPr/>
    </dgm:pt>
    <dgm:pt modelId="{B2BCDA56-D5D0-494E-89DC-7785742B2FE1}" type="pres">
      <dgm:prSet presAssocID="{3420C48E-5BB0-4C51-A8BF-B70805725B54}" presName="rootComposite1" presStyleCnt="0"/>
      <dgm:spPr/>
    </dgm:pt>
    <dgm:pt modelId="{E0043D93-D1AD-4A0C-9BB6-6213E607DE85}" type="pres">
      <dgm:prSet presAssocID="{3420C48E-5BB0-4C51-A8BF-B70805725B54}" presName="rootText1" presStyleLbl="node0" presStyleIdx="0" presStyleCnt="1">
        <dgm:presLayoutVars>
          <dgm:chPref val="3"/>
        </dgm:presLayoutVars>
      </dgm:prSet>
      <dgm:spPr/>
      <dgm:t>
        <a:bodyPr/>
        <a:lstStyle/>
        <a:p>
          <a:endParaRPr lang="de-DE"/>
        </a:p>
      </dgm:t>
    </dgm:pt>
    <dgm:pt modelId="{95E2FDEC-5B8C-402F-A7BC-B3ED71A94121}" type="pres">
      <dgm:prSet presAssocID="{3420C48E-5BB0-4C51-A8BF-B70805725B54}" presName="rootConnector1" presStyleLbl="node1" presStyleIdx="0" presStyleCnt="0"/>
      <dgm:spPr/>
      <dgm:t>
        <a:bodyPr/>
        <a:lstStyle/>
        <a:p>
          <a:endParaRPr lang="de-DE"/>
        </a:p>
      </dgm:t>
    </dgm:pt>
    <dgm:pt modelId="{745F05A8-5D1C-405F-9C11-D2202B129CBD}" type="pres">
      <dgm:prSet presAssocID="{3420C48E-5BB0-4C51-A8BF-B70805725B54}" presName="hierChild2" presStyleCnt="0"/>
      <dgm:spPr/>
    </dgm:pt>
    <dgm:pt modelId="{71EE0583-173E-46D2-A48B-9C5B616C1A3C}" type="pres">
      <dgm:prSet presAssocID="{DF25AE88-713B-4AC0-AC2E-413D8FC691B0}" presName="Name35" presStyleLbl="parChTrans1D2" presStyleIdx="0" presStyleCnt="3"/>
      <dgm:spPr/>
    </dgm:pt>
    <dgm:pt modelId="{B88C1004-46EE-4D1C-AD3B-3363AB81B390}" type="pres">
      <dgm:prSet presAssocID="{4DB068A5-8064-4FBB-932B-2C39F582724A}" presName="hierRoot2" presStyleCnt="0">
        <dgm:presLayoutVars>
          <dgm:hierBranch/>
        </dgm:presLayoutVars>
      </dgm:prSet>
      <dgm:spPr/>
    </dgm:pt>
    <dgm:pt modelId="{478F1140-6376-4FD1-8CB9-521AB3F7F6B0}" type="pres">
      <dgm:prSet presAssocID="{4DB068A5-8064-4FBB-932B-2C39F582724A}" presName="rootComposite" presStyleCnt="0"/>
      <dgm:spPr/>
    </dgm:pt>
    <dgm:pt modelId="{67C03574-DA88-488D-BF53-1FACD3DD59CC}" type="pres">
      <dgm:prSet presAssocID="{4DB068A5-8064-4FBB-932B-2C39F582724A}" presName="rootText" presStyleLbl="node2" presStyleIdx="0" presStyleCnt="3">
        <dgm:presLayoutVars>
          <dgm:chPref val="3"/>
        </dgm:presLayoutVars>
      </dgm:prSet>
      <dgm:spPr/>
      <dgm:t>
        <a:bodyPr/>
        <a:lstStyle/>
        <a:p>
          <a:endParaRPr lang="de-DE"/>
        </a:p>
      </dgm:t>
    </dgm:pt>
    <dgm:pt modelId="{E1BE267F-EE2D-4B21-8D4B-BB201CC2624B}" type="pres">
      <dgm:prSet presAssocID="{4DB068A5-8064-4FBB-932B-2C39F582724A}" presName="rootConnector" presStyleLbl="node2" presStyleIdx="0" presStyleCnt="3"/>
      <dgm:spPr/>
      <dgm:t>
        <a:bodyPr/>
        <a:lstStyle/>
        <a:p>
          <a:endParaRPr lang="de-DE"/>
        </a:p>
      </dgm:t>
    </dgm:pt>
    <dgm:pt modelId="{E0A332C3-5665-4A1B-9F4C-D57027585590}" type="pres">
      <dgm:prSet presAssocID="{4DB068A5-8064-4FBB-932B-2C39F582724A}" presName="hierChild4" presStyleCnt="0"/>
      <dgm:spPr/>
    </dgm:pt>
    <dgm:pt modelId="{8BCBA78B-AEF6-46AD-B7FA-56B5BF46C046}" type="pres">
      <dgm:prSet presAssocID="{4DB068A5-8064-4FBB-932B-2C39F582724A}" presName="hierChild5" presStyleCnt="0"/>
      <dgm:spPr/>
    </dgm:pt>
    <dgm:pt modelId="{B4EC9FF6-DA5E-4690-B8B0-7A503618AAAC}" type="pres">
      <dgm:prSet presAssocID="{B16C6AC6-1946-4DAA-AEB3-5ED1385D05A6}" presName="Name35" presStyleLbl="parChTrans1D2" presStyleIdx="1" presStyleCnt="3"/>
      <dgm:spPr/>
    </dgm:pt>
    <dgm:pt modelId="{09D70D3D-CBC1-449E-B56C-4E5A6008732C}" type="pres">
      <dgm:prSet presAssocID="{EE644775-4215-4BAE-A0C3-811C18A83BEF}" presName="hierRoot2" presStyleCnt="0">
        <dgm:presLayoutVars>
          <dgm:hierBranch/>
        </dgm:presLayoutVars>
      </dgm:prSet>
      <dgm:spPr/>
    </dgm:pt>
    <dgm:pt modelId="{41F5B586-CFC0-4CC6-847C-EBD019AAF906}" type="pres">
      <dgm:prSet presAssocID="{EE644775-4215-4BAE-A0C3-811C18A83BEF}" presName="rootComposite" presStyleCnt="0"/>
      <dgm:spPr/>
    </dgm:pt>
    <dgm:pt modelId="{51F08993-C09F-42B7-BD6F-B337B2E6FEEE}" type="pres">
      <dgm:prSet presAssocID="{EE644775-4215-4BAE-A0C3-811C18A83BEF}" presName="rootText" presStyleLbl="node2" presStyleIdx="1" presStyleCnt="3">
        <dgm:presLayoutVars>
          <dgm:chPref val="3"/>
        </dgm:presLayoutVars>
      </dgm:prSet>
      <dgm:spPr/>
      <dgm:t>
        <a:bodyPr/>
        <a:lstStyle/>
        <a:p>
          <a:endParaRPr lang="de-DE"/>
        </a:p>
      </dgm:t>
    </dgm:pt>
    <dgm:pt modelId="{4A40BD20-7575-47D0-B71F-F77DE4E7606B}" type="pres">
      <dgm:prSet presAssocID="{EE644775-4215-4BAE-A0C3-811C18A83BEF}" presName="rootConnector" presStyleLbl="node2" presStyleIdx="1" presStyleCnt="3"/>
      <dgm:spPr/>
      <dgm:t>
        <a:bodyPr/>
        <a:lstStyle/>
        <a:p>
          <a:endParaRPr lang="de-DE"/>
        </a:p>
      </dgm:t>
    </dgm:pt>
    <dgm:pt modelId="{5D271BC0-F655-48AA-ABDA-1C8FC5CCE31B}" type="pres">
      <dgm:prSet presAssocID="{EE644775-4215-4BAE-A0C3-811C18A83BEF}" presName="hierChild4" presStyleCnt="0"/>
      <dgm:spPr/>
    </dgm:pt>
    <dgm:pt modelId="{9116526B-3930-4E32-AAAF-F4D748FBBD03}" type="pres">
      <dgm:prSet presAssocID="{EE644775-4215-4BAE-A0C3-811C18A83BEF}" presName="hierChild5" presStyleCnt="0"/>
      <dgm:spPr/>
    </dgm:pt>
    <dgm:pt modelId="{E4EC560B-B350-4A24-9552-506C6A01B0B5}" type="pres">
      <dgm:prSet presAssocID="{993D427E-B0DE-44C8-BFF5-693368DDDC05}" presName="Name35" presStyleLbl="parChTrans1D2" presStyleIdx="2" presStyleCnt="3"/>
      <dgm:spPr/>
    </dgm:pt>
    <dgm:pt modelId="{28420C59-8873-448B-AA9D-51B8A53BEEE7}" type="pres">
      <dgm:prSet presAssocID="{384D1160-9F0C-4A66-A06D-8CD1DD608279}" presName="hierRoot2" presStyleCnt="0">
        <dgm:presLayoutVars>
          <dgm:hierBranch val="r"/>
        </dgm:presLayoutVars>
      </dgm:prSet>
      <dgm:spPr/>
    </dgm:pt>
    <dgm:pt modelId="{56E5EBD6-F5B2-4C7E-BD27-00BA22D9401D}" type="pres">
      <dgm:prSet presAssocID="{384D1160-9F0C-4A66-A06D-8CD1DD608279}" presName="rootComposite" presStyleCnt="0"/>
      <dgm:spPr/>
    </dgm:pt>
    <dgm:pt modelId="{A58C3CD9-0228-48CE-B91B-1289B328BB19}" type="pres">
      <dgm:prSet presAssocID="{384D1160-9F0C-4A66-A06D-8CD1DD608279}" presName="rootText" presStyleLbl="node2" presStyleIdx="2" presStyleCnt="3">
        <dgm:presLayoutVars>
          <dgm:chPref val="3"/>
        </dgm:presLayoutVars>
      </dgm:prSet>
      <dgm:spPr/>
      <dgm:t>
        <a:bodyPr/>
        <a:lstStyle/>
        <a:p>
          <a:endParaRPr lang="de-DE"/>
        </a:p>
      </dgm:t>
    </dgm:pt>
    <dgm:pt modelId="{1C13BD8F-B6F4-4947-A7B8-6B86398E1E36}" type="pres">
      <dgm:prSet presAssocID="{384D1160-9F0C-4A66-A06D-8CD1DD608279}" presName="rootConnector" presStyleLbl="node2" presStyleIdx="2" presStyleCnt="3"/>
      <dgm:spPr/>
      <dgm:t>
        <a:bodyPr/>
        <a:lstStyle/>
        <a:p>
          <a:endParaRPr lang="de-DE"/>
        </a:p>
      </dgm:t>
    </dgm:pt>
    <dgm:pt modelId="{DC38BB94-F363-4484-9A69-F6C25966869F}" type="pres">
      <dgm:prSet presAssocID="{384D1160-9F0C-4A66-A06D-8CD1DD608279}" presName="hierChild4" presStyleCnt="0"/>
      <dgm:spPr/>
    </dgm:pt>
    <dgm:pt modelId="{332F9DF6-7941-4BAA-B201-E933EB660143}" type="pres">
      <dgm:prSet presAssocID="{1A6291AA-4A8E-4F3D-8C82-CA9A1218A47D}" presName="Name50" presStyleLbl="parChTrans1D3" presStyleIdx="0" presStyleCnt="3"/>
      <dgm:spPr/>
    </dgm:pt>
    <dgm:pt modelId="{7A46B877-58EE-4B0D-9554-A7B39F7DA262}" type="pres">
      <dgm:prSet presAssocID="{C70FCF3A-935B-44C4-BEC6-A0440F44B39D}" presName="hierRoot2" presStyleCnt="0">
        <dgm:presLayoutVars>
          <dgm:hierBranch val="r"/>
        </dgm:presLayoutVars>
      </dgm:prSet>
      <dgm:spPr/>
    </dgm:pt>
    <dgm:pt modelId="{3B929014-71DF-484C-8F62-5D33BF977252}" type="pres">
      <dgm:prSet presAssocID="{C70FCF3A-935B-44C4-BEC6-A0440F44B39D}" presName="rootComposite" presStyleCnt="0"/>
      <dgm:spPr/>
    </dgm:pt>
    <dgm:pt modelId="{F5097C2A-4CF5-41D6-A28E-3CDC78DFF656}" type="pres">
      <dgm:prSet presAssocID="{C70FCF3A-935B-44C4-BEC6-A0440F44B39D}" presName="rootText" presStyleLbl="node3" presStyleIdx="0" presStyleCnt="3">
        <dgm:presLayoutVars>
          <dgm:chPref val="3"/>
        </dgm:presLayoutVars>
      </dgm:prSet>
      <dgm:spPr/>
      <dgm:t>
        <a:bodyPr/>
        <a:lstStyle/>
        <a:p>
          <a:endParaRPr lang="de-DE"/>
        </a:p>
      </dgm:t>
    </dgm:pt>
    <dgm:pt modelId="{B693EC55-042F-49A9-AD35-C7CB5DD03F4D}" type="pres">
      <dgm:prSet presAssocID="{C70FCF3A-935B-44C4-BEC6-A0440F44B39D}" presName="rootConnector" presStyleLbl="node3" presStyleIdx="0" presStyleCnt="3"/>
      <dgm:spPr/>
      <dgm:t>
        <a:bodyPr/>
        <a:lstStyle/>
        <a:p>
          <a:endParaRPr lang="de-DE"/>
        </a:p>
      </dgm:t>
    </dgm:pt>
    <dgm:pt modelId="{F738130B-6CF9-492F-B95C-578FB7D4F3D8}" type="pres">
      <dgm:prSet presAssocID="{C70FCF3A-935B-44C4-BEC6-A0440F44B39D}" presName="hierChild4" presStyleCnt="0"/>
      <dgm:spPr/>
    </dgm:pt>
    <dgm:pt modelId="{62D61204-3FA9-40B8-A287-4647AB5174CE}" type="pres">
      <dgm:prSet presAssocID="{C70FCF3A-935B-44C4-BEC6-A0440F44B39D}" presName="hierChild5" presStyleCnt="0"/>
      <dgm:spPr/>
    </dgm:pt>
    <dgm:pt modelId="{6754F8F4-5F75-4A20-8C80-A687C8AC8111}" type="pres">
      <dgm:prSet presAssocID="{B54ECA84-D7C9-42DE-8D80-16CFD9377613}" presName="Name50" presStyleLbl="parChTrans1D3" presStyleIdx="1" presStyleCnt="3"/>
      <dgm:spPr/>
    </dgm:pt>
    <dgm:pt modelId="{D6D17D55-F685-47BF-B833-8EA8CBDC30EC}" type="pres">
      <dgm:prSet presAssocID="{78C65981-F45D-479A-8C74-5BA4A9380A6B}" presName="hierRoot2" presStyleCnt="0">
        <dgm:presLayoutVars>
          <dgm:hierBranch val="r"/>
        </dgm:presLayoutVars>
      </dgm:prSet>
      <dgm:spPr/>
    </dgm:pt>
    <dgm:pt modelId="{8E3CCA2F-B25B-48EF-8AFF-9B84007077C1}" type="pres">
      <dgm:prSet presAssocID="{78C65981-F45D-479A-8C74-5BA4A9380A6B}" presName="rootComposite" presStyleCnt="0"/>
      <dgm:spPr/>
    </dgm:pt>
    <dgm:pt modelId="{951CAB6F-4D97-477C-95E9-CE696E3C41A8}" type="pres">
      <dgm:prSet presAssocID="{78C65981-F45D-479A-8C74-5BA4A9380A6B}" presName="rootText" presStyleLbl="node3" presStyleIdx="1" presStyleCnt="3">
        <dgm:presLayoutVars>
          <dgm:chPref val="3"/>
        </dgm:presLayoutVars>
      </dgm:prSet>
      <dgm:spPr/>
      <dgm:t>
        <a:bodyPr/>
        <a:lstStyle/>
        <a:p>
          <a:endParaRPr lang="de-DE"/>
        </a:p>
      </dgm:t>
    </dgm:pt>
    <dgm:pt modelId="{D2B0889F-FC6D-4511-8A90-18BE7CA113B4}" type="pres">
      <dgm:prSet presAssocID="{78C65981-F45D-479A-8C74-5BA4A9380A6B}" presName="rootConnector" presStyleLbl="node3" presStyleIdx="1" presStyleCnt="3"/>
      <dgm:spPr/>
      <dgm:t>
        <a:bodyPr/>
        <a:lstStyle/>
        <a:p>
          <a:endParaRPr lang="de-DE"/>
        </a:p>
      </dgm:t>
    </dgm:pt>
    <dgm:pt modelId="{7BF19EC4-E4BE-4F57-A6D5-F27D571AAC2F}" type="pres">
      <dgm:prSet presAssocID="{78C65981-F45D-479A-8C74-5BA4A9380A6B}" presName="hierChild4" presStyleCnt="0"/>
      <dgm:spPr/>
    </dgm:pt>
    <dgm:pt modelId="{D3A97D7D-DD09-4598-8A58-DB35FE4F7DC4}" type="pres">
      <dgm:prSet presAssocID="{78C65981-F45D-479A-8C74-5BA4A9380A6B}" presName="hierChild5" presStyleCnt="0"/>
      <dgm:spPr/>
    </dgm:pt>
    <dgm:pt modelId="{F22625DD-304D-4D12-8825-DDF630F034BE}" type="pres">
      <dgm:prSet presAssocID="{DA8CA9CC-E295-405F-90EA-4BCA02D32132}" presName="Name50" presStyleLbl="parChTrans1D3" presStyleIdx="2" presStyleCnt="3"/>
      <dgm:spPr/>
    </dgm:pt>
    <dgm:pt modelId="{7E72E6C8-D771-44B8-859C-DBEF7B0CF8BA}" type="pres">
      <dgm:prSet presAssocID="{9F1BCA24-1338-4613-8186-A7F0110CE9A8}" presName="hierRoot2" presStyleCnt="0">
        <dgm:presLayoutVars>
          <dgm:hierBranch val="r"/>
        </dgm:presLayoutVars>
      </dgm:prSet>
      <dgm:spPr/>
    </dgm:pt>
    <dgm:pt modelId="{682C71DB-05FC-4657-8754-BCB6520E5E41}" type="pres">
      <dgm:prSet presAssocID="{9F1BCA24-1338-4613-8186-A7F0110CE9A8}" presName="rootComposite" presStyleCnt="0"/>
      <dgm:spPr/>
    </dgm:pt>
    <dgm:pt modelId="{2F125FD7-E30E-4E73-8970-0A61A5B009AC}" type="pres">
      <dgm:prSet presAssocID="{9F1BCA24-1338-4613-8186-A7F0110CE9A8}" presName="rootText" presStyleLbl="node3" presStyleIdx="2" presStyleCnt="3">
        <dgm:presLayoutVars>
          <dgm:chPref val="3"/>
        </dgm:presLayoutVars>
      </dgm:prSet>
      <dgm:spPr/>
      <dgm:t>
        <a:bodyPr/>
        <a:lstStyle/>
        <a:p>
          <a:endParaRPr lang="de-DE"/>
        </a:p>
      </dgm:t>
    </dgm:pt>
    <dgm:pt modelId="{1CE7D651-F486-4176-906F-B74D88DC141F}" type="pres">
      <dgm:prSet presAssocID="{9F1BCA24-1338-4613-8186-A7F0110CE9A8}" presName="rootConnector" presStyleLbl="node3" presStyleIdx="2" presStyleCnt="3"/>
      <dgm:spPr/>
      <dgm:t>
        <a:bodyPr/>
        <a:lstStyle/>
        <a:p>
          <a:endParaRPr lang="de-DE"/>
        </a:p>
      </dgm:t>
    </dgm:pt>
    <dgm:pt modelId="{F81C506A-36BF-4D4A-A39A-F44C24CED537}" type="pres">
      <dgm:prSet presAssocID="{9F1BCA24-1338-4613-8186-A7F0110CE9A8}" presName="hierChild4" presStyleCnt="0"/>
      <dgm:spPr/>
    </dgm:pt>
    <dgm:pt modelId="{A974CCB7-3A03-45A2-B3A4-89177672145B}" type="pres">
      <dgm:prSet presAssocID="{9F1BCA24-1338-4613-8186-A7F0110CE9A8}" presName="hierChild5" presStyleCnt="0"/>
      <dgm:spPr/>
    </dgm:pt>
    <dgm:pt modelId="{BBA80DB5-BE1B-4C36-AA65-9E92884FB7DD}" type="pres">
      <dgm:prSet presAssocID="{384D1160-9F0C-4A66-A06D-8CD1DD608279}" presName="hierChild5" presStyleCnt="0"/>
      <dgm:spPr/>
    </dgm:pt>
    <dgm:pt modelId="{433AB1ED-0C01-400A-A16F-CA9D856BD7E2}" type="pres">
      <dgm:prSet presAssocID="{3420C48E-5BB0-4C51-A8BF-B70805725B54}" presName="hierChild3" presStyleCnt="0"/>
      <dgm:spPr/>
    </dgm:pt>
  </dgm:ptLst>
  <dgm:cxnLst>
    <dgm:cxn modelId="{0F35EAF4-4C94-4DBE-B1F5-2C60B8D37C51}" type="presOf" srcId="{78C65981-F45D-479A-8C74-5BA4A9380A6B}" destId="{D2B0889F-FC6D-4511-8A90-18BE7CA113B4}" srcOrd="1" destOrd="0" presId="urn:microsoft.com/office/officeart/2005/8/layout/orgChart1"/>
    <dgm:cxn modelId="{23C0E534-8DA5-4F05-BD33-CC3FDDBDBD67}" srcId="{3420C48E-5BB0-4C51-A8BF-B70805725B54}" destId="{EE644775-4215-4BAE-A0C3-811C18A83BEF}" srcOrd="1" destOrd="0" parTransId="{B16C6AC6-1946-4DAA-AEB3-5ED1385D05A6}" sibTransId="{E12334B0-C106-47C8-BE12-F9387D0B27DE}"/>
    <dgm:cxn modelId="{564213F2-1569-4022-AC8A-B8887E20C129}" srcId="{384D1160-9F0C-4A66-A06D-8CD1DD608279}" destId="{C70FCF3A-935B-44C4-BEC6-A0440F44B39D}" srcOrd="0" destOrd="0" parTransId="{1A6291AA-4A8E-4F3D-8C82-CA9A1218A47D}" sibTransId="{9DD9FB02-3B1E-424A-9DCC-F4C8CCCA9418}"/>
    <dgm:cxn modelId="{1BE5712C-CD47-4FA9-B9E9-257DE75B8A91}" type="presOf" srcId="{B54ECA84-D7C9-42DE-8D80-16CFD9377613}" destId="{6754F8F4-5F75-4A20-8C80-A687C8AC8111}" srcOrd="0" destOrd="0" presId="urn:microsoft.com/office/officeart/2005/8/layout/orgChart1"/>
    <dgm:cxn modelId="{6A6B22EF-77F8-4C91-9C11-CE106CE0D210}" srcId="{384D1160-9F0C-4A66-A06D-8CD1DD608279}" destId="{78C65981-F45D-479A-8C74-5BA4A9380A6B}" srcOrd="1" destOrd="0" parTransId="{B54ECA84-D7C9-42DE-8D80-16CFD9377613}" sibTransId="{0B286CC8-EB2C-4F7C-91A4-43436F3EF02F}"/>
    <dgm:cxn modelId="{741F7DFB-0AAE-4021-B898-D6B64DFB58C4}" type="presOf" srcId="{C70FCF3A-935B-44C4-BEC6-A0440F44B39D}" destId="{B693EC55-042F-49A9-AD35-C7CB5DD03F4D}" srcOrd="1" destOrd="0" presId="urn:microsoft.com/office/officeart/2005/8/layout/orgChart1"/>
    <dgm:cxn modelId="{287D0BB5-3607-48E0-9069-E347249EADB9}" srcId="{3420C48E-5BB0-4C51-A8BF-B70805725B54}" destId="{4DB068A5-8064-4FBB-932B-2C39F582724A}" srcOrd="0" destOrd="0" parTransId="{DF25AE88-713B-4AC0-AC2E-413D8FC691B0}" sibTransId="{0823A80C-369A-45B1-8A68-9A4533FC7BAE}"/>
    <dgm:cxn modelId="{A8A0B5FA-8B0F-4B17-97B6-4106DFDA03A0}" type="presOf" srcId="{384D1160-9F0C-4A66-A06D-8CD1DD608279}" destId="{A58C3CD9-0228-48CE-B91B-1289B328BB19}" srcOrd="0" destOrd="0" presId="urn:microsoft.com/office/officeart/2005/8/layout/orgChart1"/>
    <dgm:cxn modelId="{771F1214-043D-4762-BF90-98938DB7133F}" type="presOf" srcId="{9F1BCA24-1338-4613-8186-A7F0110CE9A8}" destId="{1CE7D651-F486-4176-906F-B74D88DC141F}" srcOrd="1" destOrd="0" presId="urn:microsoft.com/office/officeart/2005/8/layout/orgChart1"/>
    <dgm:cxn modelId="{42795FD9-ADBF-4DE2-AFAD-4591C9128DB4}" type="presOf" srcId="{B16C6AC6-1946-4DAA-AEB3-5ED1385D05A6}" destId="{B4EC9FF6-DA5E-4690-B8B0-7A503618AAAC}" srcOrd="0" destOrd="0" presId="urn:microsoft.com/office/officeart/2005/8/layout/orgChart1"/>
    <dgm:cxn modelId="{C7C48140-0FD7-4786-A613-FED3CCB60F4B}" type="presOf" srcId="{78C65981-F45D-479A-8C74-5BA4A9380A6B}" destId="{951CAB6F-4D97-477C-95E9-CE696E3C41A8}" srcOrd="0" destOrd="0" presId="urn:microsoft.com/office/officeart/2005/8/layout/orgChart1"/>
    <dgm:cxn modelId="{46FD3E89-B61D-4ED9-B5D7-DB219A98AEBB}" type="presOf" srcId="{EE644775-4215-4BAE-A0C3-811C18A83BEF}" destId="{51F08993-C09F-42B7-BD6F-B337B2E6FEEE}" srcOrd="0" destOrd="0" presId="urn:microsoft.com/office/officeart/2005/8/layout/orgChart1"/>
    <dgm:cxn modelId="{FB41AE1E-9365-4BAA-9353-349318350473}" type="presOf" srcId="{1A6291AA-4A8E-4F3D-8C82-CA9A1218A47D}" destId="{332F9DF6-7941-4BAA-B201-E933EB660143}" srcOrd="0" destOrd="0" presId="urn:microsoft.com/office/officeart/2005/8/layout/orgChart1"/>
    <dgm:cxn modelId="{D6FFC1B9-A772-49C3-B0D8-0AAC1F79D9CE}" type="presOf" srcId="{3420C48E-5BB0-4C51-A8BF-B70805725B54}" destId="{E0043D93-D1AD-4A0C-9BB6-6213E607DE85}" srcOrd="0" destOrd="0" presId="urn:microsoft.com/office/officeart/2005/8/layout/orgChart1"/>
    <dgm:cxn modelId="{A102254F-4DC7-40E2-8C2E-D8FBB4DA00CE}" type="presOf" srcId="{4DB068A5-8064-4FBB-932B-2C39F582724A}" destId="{E1BE267F-EE2D-4B21-8D4B-BB201CC2624B}" srcOrd="1" destOrd="0" presId="urn:microsoft.com/office/officeart/2005/8/layout/orgChart1"/>
    <dgm:cxn modelId="{402EA143-A5A4-4627-874C-4236A185C96B}" srcId="{286117DF-2AFA-47E2-AF1E-7D048262938E}" destId="{3420C48E-5BB0-4C51-A8BF-B70805725B54}" srcOrd="0" destOrd="0" parTransId="{B729CB3D-7E20-4F21-B4FC-E9039FE7AB25}" sibTransId="{3FF8ACEE-987D-4E59-A6D4-864B3C77C735}"/>
    <dgm:cxn modelId="{ECD1D94E-AA39-4DF6-B7C4-4435B3BFEE59}" type="presOf" srcId="{DA8CA9CC-E295-405F-90EA-4BCA02D32132}" destId="{F22625DD-304D-4D12-8825-DDF630F034BE}" srcOrd="0" destOrd="0" presId="urn:microsoft.com/office/officeart/2005/8/layout/orgChart1"/>
    <dgm:cxn modelId="{AF4247B8-CD5D-4D3B-A8C4-BEFB641B9132}" type="presOf" srcId="{4DB068A5-8064-4FBB-932B-2C39F582724A}" destId="{67C03574-DA88-488D-BF53-1FACD3DD59CC}" srcOrd="0" destOrd="0" presId="urn:microsoft.com/office/officeart/2005/8/layout/orgChart1"/>
    <dgm:cxn modelId="{D90072B0-9842-4BB0-B6BC-3A63E22B269C}" type="presOf" srcId="{C70FCF3A-935B-44C4-BEC6-A0440F44B39D}" destId="{F5097C2A-4CF5-41D6-A28E-3CDC78DFF656}" srcOrd="0" destOrd="0" presId="urn:microsoft.com/office/officeart/2005/8/layout/orgChart1"/>
    <dgm:cxn modelId="{0D522998-CBD9-470D-ABA2-BB6C86DC0AF5}" type="presOf" srcId="{384D1160-9F0C-4A66-A06D-8CD1DD608279}" destId="{1C13BD8F-B6F4-4947-A7B8-6B86398E1E36}" srcOrd="1" destOrd="0" presId="urn:microsoft.com/office/officeart/2005/8/layout/orgChart1"/>
    <dgm:cxn modelId="{2CB37B26-D2D8-4A6E-B92D-D9A811AEE529}" srcId="{3420C48E-5BB0-4C51-A8BF-B70805725B54}" destId="{384D1160-9F0C-4A66-A06D-8CD1DD608279}" srcOrd="2" destOrd="0" parTransId="{993D427E-B0DE-44C8-BFF5-693368DDDC05}" sibTransId="{BE87C4CA-164C-4905-BAEA-395F87204FE4}"/>
    <dgm:cxn modelId="{1C6847C2-C9EB-4E35-8D12-C270CDF1B3E0}" type="presOf" srcId="{286117DF-2AFA-47E2-AF1E-7D048262938E}" destId="{62378673-EF50-435B-91D4-A45330389FD0}" srcOrd="0" destOrd="0" presId="urn:microsoft.com/office/officeart/2005/8/layout/orgChart1"/>
    <dgm:cxn modelId="{D63F518F-ABDF-4174-B97C-E041AC45F5E2}" type="presOf" srcId="{DF25AE88-713B-4AC0-AC2E-413D8FC691B0}" destId="{71EE0583-173E-46D2-A48B-9C5B616C1A3C}" srcOrd="0" destOrd="0" presId="urn:microsoft.com/office/officeart/2005/8/layout/orgChart1"/>
    <dgm:cxn modelId="{5A538017-1067-40EF-8651-C65ED01A2675}" type="presOf" srcId="{EE644775-4215-4BAE-A0C3-811C18A83BEF}" destId="{4A40BD20-7575-47D0-B71F-F77DE4E7606B}" srcOrd="1" destOrd="0" presId="urn:microsoft.com/office/officeart/2005/8/layout/orgChart1"/>
    <dgm:cxn modelId="{0A3025D2-101F-4D4F-873A-81C82D183820}" srcId="{384D1160-9F0C-4A66-A06D-8CD1DD608279}" destId="{9F1BCA24-1338-4613-8186-A7F0110CE9A8}" srcOrd="2" destOrd="0" parTransId="{DA8CA9CC-E295-405F-90EA-4BCA02D32132}" sibTransId="{7866F874-C165-4575-8018-87DACBE85B36}"/>
    <dgm:cxn modelId="{F2A39ABE-949A-4907-BE64-B24A356E3E10}" type="presOf" srcId="{9F1BCA24-1338-4613-8186-A7F0110CE9A8}" destId="{2F125FD7-E30E-4E73-8970-0A61A5B009AC}" srcOrd="0" destOrd="0" presId="urn:microsoft.com/office/officeart/2005/8/layout/orgChart1"/>
    <dgm:cxn modelId="{DE2A9F5B-DD0E-4228-9868-3A3AA2A7E02B}" type="presOf" srcId="{993D427E-B0DE-44C8-BFF5-693368DDDC05}" destId="{E4EC560B-B350-4A24-9552-506C6A01B0B5}" srcOrd="0" destOrd="0" presId="urn:microsoft.com/office/officeart/2005/8/layout/orgChart1"/>
    <dgm:cxn modelId="{B69DA145-008C-4E1A-8DE1-BD887BE89A4F}" type="presOf" srcId="{3420C48E-5BB0-4C51-A8BF-B70805725B54}" destId="{95E2FDEC-5B8C-402F-A7BC-B3ED71A94121}" srcOrd="1" destOrd="0" presId="urn:microsoft.com/office/officeart/2005/8/layout/orgChart1"/>
    <dgm:cxn modelId="{BFD61E91-DD95-466F-9CC5-8268BE7C8BAD}" type="presParOf" srcId="{62378673-EF50-435B-91D4-A45330389FD0}" destId="{F084C43C-DC30-46CE-B7FB-491B136965E9}" srcOrd="0" destOrd="0" presId="urn:microsoft.com/office/officeart/2005/8/layout/orgChart1"/>
    <dgm:cxn modelId="{BDA67428-919A-425B-9089-B509A607A76D}" type="presParOf" srcId="{F084C43C-DC30-46CE-B7FB-491B136965E9}" destId="{B2BCDA56-D5D0-494E-89DC-7785742B2FE1}" srcOrd="0" destOrd="0" presId="urn:microsoft.com/office/officeart/2005/8/layout/orgChart1"/>
    <dgm:cxn modelId="{7F37FE5B-7205-493F-B8C0-52F58B8D7704}" type="presParOf" srcId="{B2BCDA56-D5D0-494E-89DC-7785742B2FE1}" destId="{E0043D93-D1AD-4A0C-9BB6-6213E607DE85}" srcOrd="0" destOrd="0" presId="urn:microsoft.com/office/officeart/2005/8/layout/orgChart1"/>
    <dgm:cxn modelId="{38F90CB4-9F77-49E8-A4E3-814F718E5B15}" type="presParOf" srcId="{B2BCDA56-D5D0-494E-89DC-7785742B2FE1}" destId="{95E2FDEC-5B8C-402F-A7BC-B3ED71A94121}" srcOrd="1" destOrd="0" presId="urn:microsoft.com/office/officeart/2005/8/layout/orgChart1"/>
    <dgm:cxn modelId="{59AF9863-D545-488F-968D-7498A5A1727A}" type="presParOf" srcId="{F084C43C-DC30-46CE-B7FB-491B136965E9}" destId="{745F05A8-5D1C-405F-9C11-D2202B129CBD}" srcOrd="1" destOrd="0" presId="urn:microsoft.com/office/officeart/2005/8/layout/orgChart1"/>
    <dgm:cxn modelId="{745C7EA0-8EE2-48D6-BD3C-41B336FFA809}" type="presParOf" srcId="{745F05A8-5D1C-405F-9C11-D2202B129CBD}" destId="{71EE0583-173E-46D2-A48B-9C5B616C1A3C}" srcOrd="0" destOrd="0" presId="urn:microsoft.com/office/officeart/2005/8/layout/orgChart1"/>
    <dgm:cxn modelId="{E0390728-7A1D-4E57-A5CE-240B3704FE5C}" type="presParOf" srcId="{745F05A8-5D1C-405F-9C11-D2202B129CBD}" destId="{B88C1004-46EE-4D1C-AD3B-3363AB81B390}" srcOrd="1" destOrd="0" presId="urn:microsoft.com/office/officeart/2005/8/layout/orgChart1"/>
    <dgm:cxn modelId="{BAD06111-A433-4D4D-A6EA-0FE4184229DA}" type="presParOf" srcId="{B88C1004-46EE-4D1C-AD3B-3363AB81B390}" destId="{478F1140-6376-4FD1-8CB9-521AB3F7F6B0}" srcOrd="0" destOrd="0" presId="urn:microsoft.com/office/officeart/2005/8/layout/orgChart1"/>
    <dgm:cxn modelId="{A9281D2B-AC4C-452B-AD58-08ACBF23A391}" type="presParOf" srcId="{478F1140-6376-4FD1-8CB9-521AB3F7F6B0}" destId="{67C03574-DA88-488D-BF53-1FACD3DD59CC}" srcOrd="0" destOrd="0" presId="urn:microsoft.com/office/officeart/2005/8/layout/orgChart1"/>
    <dgm:cxn modelId="{87EE05C2-F748-474B-8364-C25331EF0B6F}" type="presParOf" srcId="{478F1140-6376-4FD1-8CB9-521AB3F7F6B0}" destId="{E1BE267F-EE2D-4B21-8D4B-BB201CC2624B}" srcOrd="1" destOrd="0" presId="urn:microsoft.com/office/officeart/2005/8/layout/orgChart1"/>
    <dgm:cxn modelId="{E76B8408-9C59-482C-952C-DB145882946D}" type="presParOf" srcId="{B88C1004-46EE-4D1C-AD3B-3363AB81B390}" destId="{E0A332C3-5665-4A1B-9F4C-D57027585590}" srcOrd="1" destOrd="0" presId="urn:microsoft.com/office/officeart/2005/8/layout/orgChart1"/>
    <dgm:cxn modelId="{F30F49C0-52A5-4823-AA97-84D164975D52}" type="presParOf" srcId="{B88C1004-46EE-4D1C-AD3B-3363AB81B390}" destId="{8BCBA78B-AEF6-46AD-B7FA-56B5BF46C046}" srcOrd="2" destOrd="0" presId="urn:microsoft.com/office/officeart/2005/8/layout/orgChart1"/>
    <dgm:cxn modelId="{5CF55D92-9DF7-4A15-9B5F-D8A1ED1CDBAB}" type="presParOf" srcId="{745F05A8-5D1C-405F-9C11-D2202B129CBD}" destId="{B4EC9FF6-DA5E-4690-B8B0-7A503618AAAC}" srcOrd="2" destOrd="0" presId="urn:microsoft.com/office/officeart/2005/8/layout/orgChart1"/>
    <dgm:cxn modelId="{7582B0BC-A6BC-4008-9D16-978AE0E89558}" type="presParOf" srcId="{745F05A8-5D1C-405F-9C11-D2202B129CBD}" destId="{09D70D3D-CBC1-449E-B56C-4E5A6008732C}" srcOrd="3" destOrd="0" presId="urn:microsoft.com/office/officeart/2005/8/layout/orgChart1"/>
    <dgm:cxn modelId="{9B8776A0-24FD-450E-833A-145D86AB9831}" type="presParOf" srcId="{09D70D3D-CBC1-449E-B56C-4E5A6008732C}" destId="{41F5B586-CFC0-4CC6-847C-EBD019AAF906}" srcOrd="0" destOrd="0" presId="urn:microsoft.com/office/officeart/2005/8/layout/orgChart1"/>
    <dgm:cxn modelId="{5607CA95-C518-44D4-9FD1-3859E84D0F20}" type="presParOf" srcId="{41F5B586-CFC0-4CC6-847C-EBD019AAF906}" destId="{51F08993-C09F-42B7-BD6F-B337B2E6FEEE}" srcOrd="0" destOrd="0" presId="urn:microsoft.com/office/officeart/2005/8/layout/orgChart1"/>
    <dgm:cxn modelId="{266E70EF-FFB8-4260-99CF-182B69851846}" type="presParOf" srcId="{41F5B586-CFC0-4CC6-847C-EBD019AAF906}" destId="{4A40BD20-7575-47D0-B71F-F77DE4E7606B}" srcOrd="1" destOrd="0" presId="urn:microsoft.com/office/officeart/2005/8/layout/orgChart1"/>
    <dgm:cxn modelId="{A54A1F25-6F3C-4C41-AB40-D44710B4F5CD}" type="presParOf" srcId="{09D70D3D-CBC1-449E-B56C-4E5A6008732C}" destId="{5D271BC0-F655-48AA-ABDA-1C8FC5CCE31B}" srcOrd="1" destOrd="0" presId="urn:microsoft.com/office/officeart/2005/8/layout/orgChart1"/>
    <dgm:cxn modelId="{03C41B41-A373-4B41-A378-DF24D64CE1DC}" type="presParOf" srcId="{09D70D3D-CBC1-449E-B56C-4E5A6008732C}" destId="{9116526B-3930-4E32-AAAF-F4D748FBBD03}" srcOrd="2" destOrd="0" presId="urn:microsoft.com/office/officeart/2005/8/layout/orgChart1"/>
    <dgm:cxn modelId="{5E868559-CFFC-426D-8D47-0DE989FE715E}" type="presParOf" srcId="{745F05A8-5D1C-405F-9C11-D2202B129CBD}" destId="{E4EC560B-B350-4A24-9552-506C6A01B0B5}" srcOrd="4" destOrd="0" presId="urn:microsoft.com/office/officeart/2005/8/layout/orgChart1"/>
    <dgm:cxn modelId="{90F696DD-3D44-41F1-A4C4-E10C409AC16A}" type="presParOf" srcId="{745F05A8-5D1C-405F-9C11-D2202B129CBD}" destId="{28420C59-8873-448B-AA9D-51B8A53BEEE7}" srcOrd="5" destOrd="0" presId="urn:microsoft.com/office/officeart/2005/8/layout/orgChart1"/>
    <dgm:cxn modelId="{04DC1F1E-0B0D-4B70-96C8-06AB06A25C19}" type="presParOf" srcId="{28420C59-8873-448B-AA9D-51B8A53BEEE7}" destId="{56E5EBD6-F5B2-4C7E-BD27-00BA22D9401D}" srcOrd="0" destOrd="0" presId="urn:microsoft.com/office/officeart/2005/8/layout/orgChart1"/>
    <dgm:cxn modelId="{BAFC9EB4-4477-4A4D-8647-9AD63DDD38C0}" type="presParOf" srcId="{56E5EBD6-F5B2-4C7E-BD27-00BA22D9401D}" destId="{A58C3CD9-0228-48CE-B91B-1289B328BB19}" srcOrd="0" destOrd="0" presId="urn:microsoft.com/office/officeart/2005/8/layout/orgChart1"/>
    <dgm:cxn modelId="{7ABB5847-32EB-42EF-8BF3-42D8DE6D7938}" type="presParOf" srcId="{56E5EBD6-F5B2-4C7E-BD27-00BA22D9401D}" destId="{1C13BD8F-B6F4-4947-A7B8-6B86398E1E36}" srcOrd="1" destOrd="0" presId="urn:microsoft.com/office/officeart/2005/8/layout/orgChart1"/>
    <dgm:cxn modelId="{054C7205-6F46-420A-BAD3-F0438D3A8552}" type="presParOf" srcId="{28420C59-8873-448B-AA9D-51B8A53BEEE7}" destId="{DC38BB94-F363-4484-9A69-F6C25966869F}" srcOrd="1" destOrd="0" presId="urn:microsoft.com/office/officeart/2005/8/layout/orgChart1"/>
    <dgm:cxn modelId="{47BCFD4A-D76A-41B0-88E2-7F2247BD2A40}" type="presParOf" srcId="{DC38BB94-F363-4484-9A69-F6C25966869F}" destId="{332F9DF6-7941-4BAA-B201-E933EB660143}" srcOrd="0" destOrd="0" presId="urn:microsoft.com/office/officeart/2005/8/layout/orgChart1"/>
    <dgm:cxn modelId="{D92AEB49-7D10-4985-A1BE-BB10DC9B95ED}" type="presParOf" srcId="{DC38BB94-F363-4484-9A69-F6C25966869F}" destId="{7A46B877-58EE-4B0D-9554-A7B39F7DA262}" srcOrd="1" destOrd="0" presId="urn:microsoft.com/office/officeart/2005/8/layout/orgChart1"/>
    <dgm:cxn modelId="{E9EE513F-4C87-4903-8029-AB366101F4A1}" type="presParOf" srcId="{7A46B877-58EE-4B0D-9554-A7B39F7DA262}" destId="{3B929014-71DF-484C-8F62-5D33BF977252}" srcOrd="0" destOrd="0" presId="urn:microsoft.com/office/officeart/2005/8/layout/orgChart1"/>
    <dgm:cxn modelId="{90209A78-7958-4395-A2E9-FDC00AF63EC6}" type="presParOf" srcId="{3B929014-71DF-484C-8F62-5D33BF977252}" destId="{F5097C2A-4CF5-41D6-A28E-3CDC78DFF656}" srcOrd="0" destOrd="0" presId="urn:microsoft.com/office/officeart/2005/8/layout/orgChart1"/>
    <dgm:cxn modelId="{0AA69EDB-7DC3-4A6D-BFD8-84BF741EF7F5}" type="presParOf" srcId="{3B929014-71DF-484C-8F62-5D33BF977252}" destId="{B693EC55-042F-49A9-AD35-C7CB5DD03F4D}" srcOrd="1" destOrd="0" presId="urn:microsoft.com/office/officeart/2005/8/layout/orgChart1"/>
    <dgm:cxn modelId="{71CF3BE1-93B0-4025-BB77-ED31365E8F97}" type="presParOf" srcId="{7A46B877-58EE-4B0D-9554-A7B39F7DA262}" destId="{F738130B-6CF9-492F-B95C-578FB7D4F3D8}" srcOrd="1" destOrd="0" presId="urn:microsoft.com/office/officeart/2005/8/layout/orgChart1"/>
    <dgm:cxn modelId="{8FF042FC-5EE4-45F5-BDDA-25F26AD63B4F}" type="presParOf" srcId="{7A46B877-58EE-4B0D-9554-A7B39F7DA262}" destId="{62D61204-3FA9-40B8-A287-4647AB5174CE}" srcOrd="2" destOrd="0" presId="urn:microsoft.com/office/officeart/2005/8/layout/orgChart1"/>
    <dgm:cxn modelId="{9D05ABE8-B0F1-4D20-9454-5969DEC5D27A}" type="presParOf" srcId="{DC38BB94-F363-4484-9A69-F6C25966869F}" destId="{6754F8F4-5F75-4A20-8C80-A687C8AC8111}" srcOrd="2" destOrd="0" presId="urn:microsoft.com/office/officeart/2005/8/layout/orgChart1"/>
    <dgm:cxn modelId="{F141211A-2569-482B-99BE-CE8556037D3E}" type="presParOf" srcId="{DC38BB94-F363-4484-9A69-F6C25966869F}" destId="{D6D17D55-F685-47BF-B833-8EA8CBDC30EC}" srcOrd="3" destOrd="0" presId="urn:microsoft.com/office/officeart/2005/8/layout/orgChart1"/>
    <dgm:cxn modelId="{1465AC67-5504-419C-81AD-0AC7A2D62020}" type="presParOf" srcId="{D6D17D55-F685-47BF-B833-8EA8CBDC30EC}" destId="{8E3CCA2F-B25B-48EF-8AFF-9B84007077C1}" srcOrd="0" destOrd="0" presId="urn:microsoft.com/office/officeart/2005/8/layout/orgChart1"/>
    <dgm:cxn modelId="{74E386CE-6EB6-4DD1-87DE-AD8C220FDC9F}" type="presParOf" srcId="{8E3CCA2F-B25B-48EF-8AFF-9B84007077C1}" destId="{951CAB6F-4D97-477C-95E9-CE696E3C41A8}" srcOrd="0" destOrd="0" presId="urn:microsoft.com/office/officeart/2005/8/layout/orgChart1"/>
    <dgm:cxn modelId="{52348239-6030-420E-80FA-9068C23E15C9}" type="presParOf" srcId="{8E3CCA2F-B25B-48EF-8AFF-9B84007077C1}" destId="{D2B0889F-FC6D-4511-8A90-18BE7CA113B4}" srcOrd="1" destOrd="0" presId="urn:microsoft.com/office/officeart/2005/8/layout/orgChart1"/>
    <dgm:cxn modelId="{847761CE-F123-4317-9545-84258CFD0818}" type="presParOf" srcId="{D6D17D55-F685-47BF-B833-8EA8CBDC30EC}" destId="{7BF19EC4-E4BE-4F57-A6D5-F27D571AAC2F}" srcOrd="1" destOrd="0" presId="urn:microsoft.com/office/officeart/2005/8/layout/orgChart1"/>
    <dgm:cxn modelId="{E7330161-E002-4EA2-9A2D-FF5B41AD9CC3}" type="presParOf" srcId="{D6D17D55-F685-47BF-B833-8EA8CBDC30EC}" destId="{D3A97D7D-DD09-4598-8A58-DB35FE4F7DC4}" srcOrd="2" destOrd="0" presId="urn:microsoft.com/office/officeart/2005/8/layout/orgChart1"/>
    <dgm:cxn modelId="{2B2B367A-0784-4B26-899B-3E324211D720}" type="presParOf" srcId="{DC38BB94-F363-4484-9A69-F6C25966869F}" destId="{F22625DD-304D-4D12-8825-DDF630F034BE}" srcOrd="4" destOrd="0" presId="urn:microsoft.com/office/officeart/2005/8/layout/orgChart1"/>
    <dgm:cxn modelId="{C61626BD-9B80-4962-978F-9BABE09CDE06}" type="presParOf" srcId="{DC38BB94-F363-4484-9A69-F6C25966869F}" destId="{7E72E6C8-D771-44B8-859C-DBEF7B0CF8BA}" srcOrd="5" destOrd="0" presId="urn:microsoft.com/office/officeart/2005/8/layout/orgChart1"/>
    <dgm:cxn modelId="{122274B8-2666-41E3-BD24-7BEB381AC063}" type="presParOf" srcId="{7E72E6C8-D771-44B8-859C-DBEF7B0CF8BA}" destId="{682C71DB-05FC-4657-8754-BCB6520E5E41}" srcOrd="0" destOrd="0" presId="urn:microsoft.com/office/officeart/2005/8/layout/orgChart1"/>
    <dgm:cxn modelId="{868E80FA-638F-412F-9F44-3F3FD1B4583B}" type="presParOf" srcId="{682C71DB-05FC-4657-8754-BCB6520E5E41}" destId="{2F125FD7-E30E-4E73-8970-0A61A5B009AC}" srcOrd="0" destOrd="0" presId="urn:microsoft.com/office/officeart/2005/8/layout/orgChart1"/>
    <dgm:cxn modelId="{070BA0AF-1447-4E49-B09C-47897A1FB86E}" type="presParOf" srcId="{682C71DB-05FC-4657-8754-BCB6520E5E41}" destId="{1CE7D651-F486-4176-906F-B74D88DC141F}" srcOrd="1" destOrd="0" presId="urn:microsoft.com/office/officeart/2005/8/layout/orgChart1"/>
    <dgm:cxn modelId="{E9CA2A78-833F-4FDE-9741-E8D81C181460}" type="presParOf" srcId="{7E72E6C8-D771-44B8-859C-DBEF7B0CF8BA}" destId="{F81C506A-36BF-4D4A-A39A-F44C24CED537}" srcOrd="1" destOrd="0" presId="urn:microsoft.com/office/officeart/2005/8/layout/orgChart1"/>
    <dgm:cxn modelId="{181C2216-2F49-4FD1-BCC5-A152FF407640}" type="presParOf" srcId="{7E72E6C8-D771-44B8-859C-DBEF7B0CF8BA}" destId="{A974CCB7-3A03-45A2-B3A4-89177672145B}" srcOrd="2" destOrd="0" presId="urn:microsoft.com/office/officeart/2005/8/layout/orgChart1"/>
    <dgm:cxn modelId="{51FB3258-F59E-474D-A34D-8C593C5B4222}" type="presParOf" srcId="{28420C59-8873-448B-AA9D-51B8A53BEEE7}" destId="{BBA80DB5-BE1B-4C36-AA65-9E92884FB7DD}" srcOrd="2" destOrd="0" presId="urn:microsoft.com/office/officeart/2005/8/layout/orgChart1"/>
    <dgm:cxn modelId="{2FB1A2A8-4E56-4FFE-AE56-CE7669E4399C}" type="presParOf" srcId="{F084C43C-DC30-46CE-B7FB-491B136965E9}" destId="{433AB1ED-0C01-400A-A16F-CA9D856BD7E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625DD-304D-4D12-8825-DDF630F034BE}">
      <dsp:nvSpPr>
        <dsp:cNvPr id="0" name=""/>
        <dsp:cNvSpPr/>
      </dsp:nvSpPr>
      <dsp:spPr>
        <a:xfrm>
          <a:off x="3902819" y="1531778"/>
          <a:ext cx="189620" cy="2376572"/>
        </a:xfrm>
        <a:custGeom>
          <a:avLst/>
          <a:gdLst/>
          <a:ahLst/>
          <a:cxnLst/>
          <a:rect l="0" t="0" r="0" b="0"/>
          <a:pathLst>
            <a:path>
              <a:moveTo>
                <a:pt x="0" y="0"/>
              </a:moveTo>
              <a:lnTo>
                <a:pt x="0" y="2376572"/>
              </a:lnTo>
              <a:lnTo>
                <a:pt x="189620" y="23765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4F8F4-5F75-4A20-8C80-A687C8AC8111}">
      <dsp:nvSpPr>
        <dsp:cNvPr id="0" name=""/>
        <dsp:cNvSpPr/>
      </dsp:nvSpPr>
      <dsp:spPr>
        <a:xfrm>
          <a:off x="3902819" y="1531778"/>
          <a:ext cx="189620" cy="1479036"/>
        </a:xfrm>
        <a:custGeom>
          <a:avLst/>
          <a:gdLst/>
          <a:ahLst/>
          <a:cxnLst/>
          <a:rect l="0" t="0" r="0" b="0"/>
          <a:pathLst>
            <a:path>
              <a:moveTo>
                <a:pt x="0" y="0"/>
              </a:moveTo>
              <a:lnTo>
                <a:pt x="0" y="1479036"/>
              </a:lnTo>
              <a:lnTo>
                <a:pt x="189620" y="14790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2F9DF6-7941-4BAA-B201-E933EB660143}">
      <dsp:nvSpPr>
        <dsp:cNvPr id="0" name=""/>
        <dsp:cNvSpPr/>
      </dsp:nvSpPr>
      <dsp:spPr>
        <a:xfrm>
          <a:off x="3902819" y="1531778"/>
          <a:ext cx="189620" cy="581501"/>
        </a:xfrm>
        <a:custGeom>
          <a:avLst/>
          <a:gdLst/>
          <a:ahLst/>
          <a:cxnLst/>
          <a:rect l="0" t="0" r="0" b="0"/>
          <a:pathLst>
            <a:path>
              <a:moveTo>
                <a:pt x="0" y="0"/>
              </a:moveTo>
              <a:lnTo>
                <a:pt x="0" y="581501"/>
              </a:lnTo>
              <a:lnTo>
                <a:pt x="189620" y="5815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EC560B-B350-4A24-9552-506C6A01B0B5}">
      <dsp:nvSpPr>
        <dsp:cNvPr id="0" name=""/>
        <dsp:cNvSpPr/>
      </dsp:nvSpPr>
      <dsp:spPr>
        <a:xfrm>
          <a:off x="2878870" y="634243"/>
          <a:ext cx="1529602" cy="265468"/>
        </a:xfrm>
        <a:custGeom>
          <a:avLst/>
          <a:gdLst/>
          <a:ahLst/>
          <a:cxnLst/>
          <a:rect l="0" t="0" r="0" b="0"/>
          <a:pathLst>
            <a:path>
              <a:moveTo>
                <a:pt x="0" y="0"/>
              </a:moveTo>
              <a:lnTo>
                <a:pt x="0" y="132734"/>
              </a:lnTo>
              <a:lnTo>
                <a:pt x="1529602" y="132734"/>
              </a:lnTo>
              <a:lnTo>
                <a:pt x="1529602" y="2654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EC9FF6-DA5E-4690-B8B0-7A503618AAAC}">
      <dsp:nvSpPr>
        <dsp:cNvPr id="0" name=""/>
        <dsp:cNvSpPr/>
      </dsp:nvSpPr>
      <dsp:spPr>
        <a:xfrm>
          <a:off x="2833150" y="634243"/>
          <a:ext cx="91440" cy="265468"/>
        </a:xfrm>
        <a:custGeom>
          <a:avLst/>
          <a:gdLst/>
          <a:ahLst/>
          <a:cxnLst/>
          <a:rect l="0" t="0" r="0" b="0"/>
          <a:pathLst>
            <a:path>
              <a:moveTo>
                <a:pt x="45720" y="0"/>
              </a:moveTo>
              <a:lnTo>
                <a:pt x="45720" y="2654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EE0583-173E-46D2-A48B-9C5B616C1A3C}">
      <dsp:nvSpPr>
        <dsp:cNvPr id="0" name=""/>
        <dsp:cNvSpPr/>
      </dsp:nvSpPr>
      <dsp:spPr>
        <a:xfrm>
          <a:off x="1349268" y="634243"/>
          <a:ext cx="1529602" cy="265468"/>
        </a:xfrm>
        <a:custGeom>
          <a:avLst/>
          <a:gdLst/>
          <a:ahLst/>
          <a:cxnLst/>
          <a:rect l="0" t="0" r="0" b="0"/>
          <a:pathLst>
            <a:path>
              <a:moveTo>
                <a:pt x="1529602" y="0"/>
              </a:moveTo>
              <a:lnTo>
                <a:pt x="1529602" y="132734"/>
              </a:lnTo>
              <a:lnTo>
                <a:pt x="0" y="132734"/>
              </a:lnTo>
              <a:lnTo>
                <a:pt x="0" y="2654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043D93-D1AD-4A0C-9BB6-6213E607DE85}">
      <dsp:nvSpPr>
        <dsp:cNvPr id="0" name=""/>
        <dsp:cNvSpPr/>
      </dsp:nvSpPr>
      <dsp:spPr>
        <a:xfrm>
          <a:off x="2246803" y="2176"/>
          <a:ext cx="1264134" cy="6320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ES" altLang="ja-JP" sz="500" b="1" i="0" u="none" strike="noStrike" kern="1200" baseline="0">
              <a:latin typeface="Arial" panose="020B0604020202020204" pitchFamily="34" charset="0"/>
              <a:ea typeface="Yu Mincho" panose="02020400000000000000" pitchFamily="18" charset="-128"/>
            </a:rPr>
            <a:t>Aufbau des Grundbuchs bzw. Grundbuchblatts</a:t>
          </a:r>
          <a:endParaRPr lang="de-DE" sz="500" kern="1200"/>
        </a:p>
      </dsp:txBody>
      <dsp:txXfrm>
        <a:off x="2246803" y="2176"/>
        <a:ext cx="1264134" cy="632067"/>
      </dsp:txXfrm>
    </dsp:sp>
    <dsp:sp modelId="{67C03574-DA88-488D-BF53-1FACD3DD59CC}">
      <dsp:nvSpPr>
        <dsp:cNvPr id="0" name=""/>
        <dsp:cNvSpPr/>
      </dsp:nvSpPr>
      <dsp:spPr>
        <a:xfrm>
          <a:off x="717201" y="899711"/>
          <a:ext cx="1264134" cy="6320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ES" altLang="ja-JP" sz="500" b="1" i="0" u="none" strike="noStrike" kern="1200" baseline="0">
              <a:latin typeface="Arial" panose="020B0604020202020204" pitchFamily="34" charset="0"/>
              <a:ea typeface="Yu Mincho" panose="02020400000000000000" pitchFamily="18" charset="-128"/>
            </a:rPr>
            <a:t>Aufschrift</a:t>
          </a:r>
        </a:p>
        <a:p>
          <a:pPr marR="0" lvl="0" algn="l" defTabSz="222250" rtl="0">
            <a:lnSpc>
              <a:spcPct val="90000"/>
            </a:lnSpc>
            <a:spcBef>
              <a:spcPct val="0"/>
            </a:spcBef>
            <a:spcAft>
              <a:spcPct val="35000"/>
            </a:spcAft>
          </a:pPr>
          <a:r>
            <a:rPr lang="es-ES" altLang="ja-JP" sz="500" b="0" i="0" u="none" strike="noStrike" kern="1200" baseline="0">
              <a:latin typeface="Arial" panose="020B0604020202020204" pitchFamily="34" charset="0"/>
              <a:ea typeface="Yu Mincho" panose="02020400000000000000" pitchFamily="18" charset="-128"/>
            </a:rPr>
            <a:t>Bezeichnung des Grundbuchamtes, Angabe von Band und Blatt</a:t>
          </a:r>
          <a:endParaRPr lang="de-DE" sz="500" kern="1200"/>
        </a:p>
      </dsp:txBody>
      <dsp:txXfrm>
        <a:off x="717201" y="899711"/>
        <a:ext cx="1264134" cy="632067"/>
      </dsp:txXfrm>
    </dsp:sp>
    <dsp:sp modelId="{51F08993-C09F-42B7-BD6F-B337B2E6FEEE}">
      <dsp:nvSpPr>
        <dsp:cNvPr id="0" name=""/>
        <dsp:cNvSpPr/>
      </dsp:nvSpPr>
      <dsp:spPr>
        <a:xfrm>
          <a:off x="2246803" y="899711"/>
          <a:ext cx="1264134" cy="6320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ES" altLang="ja-JP" sz="500" b="1" i="0" u="none" strike="noStrike" kern="1200" baseline="0">
              <a:latin typeface="Arial" panose="020B0604020202020204" pitchFamily="34" charset="0"/>
              <a:ea typeface="Yu Mincho" panose="02020400000000000000" pitchFamily="18" charset="-128"/>
            </a:rPr>
            <a:t>Bestandsverzeichnis</a:t>
          </a:r>
        </a:p>
        <a:p>
          <a:pPr marR="0" lvl="0" algn="l" defTabSz="222250" rtl="0">
            <a:lnSpc>
              <a:spcPct val="90000"/>
            </a:lnSpc>
            <a:spcBef>
              <a:spcPct val="0"/>
            </a:spcBef>
            <a:spcAft>
              <a:spcPct val="35000"/>
            </a:spcAft>
          </a:pPr>
          <a:r>
            <a:rPr lang="es-ES" altLang="ja-JP" sz="500" b="0" i="0" u="none" strike="noStrike" kern="1200" baseline="0">
              <a:latin typeface="Arial" panose="020B0604020202020204" pitchFamily="34" charset="0"/>
              <a:ea typeface="Yu Mincho" panose="02020400000000000000" pitchFamily="18" charset="-128"/>
            </a:rPr>
            <a:t>- Lage und Größe des Grundstücks</a:t>
          </a:r>
        </a:p>
        <a:p>
          <a:pPr marR="0" lvl="0" algn="l" defTabSz="222250" rtl="0">
            <a:lnSpc>
              <a:spcPct val="90000"/>
            </a:lnSpc>
            <a:spcBef>
              <a:spcPct val="0"/>
            </a:spcBef>
            <a:spcAft>
              <a:spcPct val="35000"/>
            </a:spcAft>
          </a:pPr>
          <a:r>
            <a:rPr lang="es-ES" altLang="ja-JP" sz="500" b="0" i="0" u="none" strike="noStrike" kern="1200" baseline="0">
              <a:latin typeface="Arial" panose="020B0604020202020204" pitchFamily="34" charset="0"/>
              <a:ea typeface="Yu Mincho" panose="02020400000000000000" pitchFamily="18" charset="-128"/>
            </a:rPr>
            <a:t>- grundstücksgleiche Rechte</a:t>
          </a:r>
        </a:p>
        <a:p>
          <a:pPr marR="0" lvl="0" algn="l" defTabSz="222250" rtl="0">
            <a:lnSpc>
              <a:spcPct val="90000"/>
            </a:lnSpc>
            <a:spcBef>
              <a:spcPct val="0"/>
            </a:spcBef>
            <a:spcAft>
              <a:spcPct val="35000"/>
            </a:spcAft>
          </a:pPr>
          <a:r>
            <a:rPr lang="es-ES" altLang="ja-JP" sz="500" b="0" i="0" u="none" strike="noStrike" kern="1200" baseline="0">
              <a:latin typeface="Arial" panose="020B0604020202020204" pitchFamily="34" charset="0"/>
              <a:ea typeface="Yu Mincho" panose="02020400000000000000" pitchFamily="18" charset="-128"/>
            </a:rPr>
            <a:t>- Gemeinderechte</a:t>
          </a:r>
        </a:p>
        <a:p>
          <a:pPr marR="0" lvl="0" algn="l" defTabSz="222250" rtl="0">
            <a:lnSpc>
              <a:spcPct val="90000"/>
            </a:lnSpc>
            <a:spcBef>
              <a:spcPct val="0"/>
            </a:spcBef>
            <a:spcAft>
              <a:spcPct val="35000"/>
            </a:spcAft>
          </a:pPr>
          <a:r>
            <a:rPr lang="es-ES" altLang="ja-JP" sz="500" b="0" i="0" u="none" strike="noStrike" kern="1200" baseline="0">
              <a:latin typeface="Arial" panose="020B0604020202020204" pitchFamily="34" charset="0"/>
              <a:ea typeface="Yu Mincho" panose="02020400000000000000" pitchFamily="18" charset="-128"/>
            </a:rPr>
            <a:t>- Grunddienstbarkeiten</a:t>
          </a:r>
          <a:endParaRPr lang="de-DE" sz="500" kern="1200"/>
        </a:p>
      </dsp:txBody>
      <dsp:txXfrm>
        <a:off x="2246803" y="899711"/>
        <a:ext cx="1264134" cy="632067"/>
      </dsp:txXfrm>
    </dsp:sp>
    <dsp:sp modelId="{A58C3CD9-0228-48CE-B91B-1289B328BB19}">
      <dsp:nvSpPr>
        <dsp:cNvPr id="0" name=""/>
        <dsp:cNvSpPr/>
      </dsp:nvSpPr>
      <dsp:spPr>
        <a:xfrm>
          <a:off x="3776405" y="899711"/>
          <a:ext cx="1264134" cy="6320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ES" altLang="ja-JP" sz="500" b="1" i="0" u="none" strike="noStrike" kern="1200" baseline="0">
              <a:latin typeface="Arial" panose="020B0604020202020204" pitchFamily="34" charset="0"/>
              <a:ea typeface="Yu Mincho" panose="02020400000000000000" pitchFamily="18" charset="-128"/>
            </a:rPr>
            <a:t>Abteilungen</a:t>
          </a:r>
          <a:endParaRPr lang="de-DE" sz="500" kern="1200"/>
        </a:p>
      </dsp:txBody>
      <dsp:txXfrm>
        <a:off x="3776405" y="899711"/>
        <a:ext cx="1264134" cy="632067"/>
      </dsp:txXfrm>
    </dsp:sp>
    <dsp:sp modelId="{F5097C2A-4CF5-41D6-A28E-3CDC78DFF656}">
      <dsp:nvSpPr>
        <dsp:cNvPr id="0" name=""/>
        <dsp:cNvSpPr/>
      </dsp:nvSpPr>
      <dsp:spPr>
        <a:xfrm>
          <a:off x="4092439" y="1797246"/>
          <a:ext cx="1264134" cy="6320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s-ES" altLang="ja-JP" sz="500" b="0" i="0" u="none" strike="noStrike" kern="1200" baseline="0">
              <a:latin typeface="Arial" panose="020B0604020202020204" pitchFamily="34" charset="0"/>
              <a:ea typeface="Yu Mincho" panose="02020400000000000000" pitchFamily="18" charset="-128"/>
            </a:rPr>
            <a:t>1. Abteilung: Eigentümer bzw. Erbbauberechtigte</a:t>
          </a:r>
          <a:endParaRPr lang="de-DE" sz="500" kern="1200"/>
        </a:p>
      </dsp:txBody>
      <dsp:txXfrm>
        <a:off x="4092439" y="1797246"/>
        <a:ext cx="1264134" cy="632067"/>
      </dsp:txXfrm>
    </dsp:sp>
    <dsp:sp modelId="{951CAB6F-4D97-477C-95E9-CE696E3C41A8}">
      <dsp:nvSpPr>
        <dsp:cNvPr id="0" name=""/>
        <dsp:cNvSpPr/>
      </dsp:nvSpPr>
      <dsp:spPr>
        <a:xfrm>
          <a:off x="4092439" y="2694781"/>
          <a:ext cx="1264134" cy="6320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s-ES" altLang="ja-JP" sz="500" b="0" i="0" u="none" strike="noStrike" kern="1200" baseline="0">
              <a:latin typeface="Arial" panose="020B0604020202020204" pitchFamily="34" charset="0"/>
              <a:ea typeface="Yu Mincho" panose="02020400000000000000" pitchFamily="18" charset="-128"/>
            </a:rPr>
            <a:t>2. Abteilung: Lasten und Beschränkungen, z.B.:</a:t>
          </a:r>
        </a:p>
        <a:p>
          <a:pPr marR="0" lvl="0" algn="l" defTabSz="222250" rtl="0">
            <a:lnSpc>
              <a:spcPct val="90000"/>
            </a:lnSpc>
            <a:spcBef>
              <a:spcPct val="0"/>
            </a:spcBef>
            <a:spcAft>
              <a:spcPct val="35000"/>
            </a:spcAft>
          </a:pPr>
          <a:r>
            <a:rPr lang="es-ES" altLang="ja-JP" sz="500" b="0" i="0" u="none" strike="noStrike" kern="1200" baseline="0">
              <a:latin typeface="Arial" panose="020B0604020202020204" pitchFamily="34" charset="0"/>
              <a:ea typeface="Yu Mincho" panose="02020400000000000000" pitchFamily="18" charset="-128"/>
            </a:rPr>
            <a:t>- Grunddienstbarkeiten</a:t>
          </a:r>
        </a:p>
        <a:p>
          <a:pPr marR="0" lvl="0" algn="l" defTabSz="222250" rtl="0">
            <a:lnSpc>
              <a:spcPct val="90000"/>
            </a:lnSpc>
            <a:spcBef>
              <a:spcPct val="0"/>
            </a:spcBef>
            <a:spcAft>
              <a:spcPct val="35000"/>
            </a:spcAft>
          </a:pPr>
          <a:r>
            <a:rPr lang="es-ES" altLang="ja-JP" sz="500" b="0" i="0" u="none" strike="noStrike" kern="1200" baseline="0">
              <a:latin typeface="Arial" panose="020B0604020202020204" pitchFamily="34" charset="0"/>
              <a:ea typeface="Yu Mincho" panose="02020400000000000000" pitchFamily="18" charset="-128"/>
            </a:rPr>
            <a:t>- beschränkte pers. Dienstbarkeiten</a:t>
          </a:r>
        </a:p>
        <a:p>
          <a:pPr marR="0" lvl="0" algn="l" defTabSz="222250" rtl="0">
            <a:lnSpc>
              <a:spcPct val="90000"/>
            </a:lnSpc>
            <a:spcBef>
              <a:spcPct val="0"/>
            </a:spcBef>
            <a:spcAft>
              <a:spcPct val="35000"/>
            </a:spcAft>
          </a:pPr>
          <a:r>
            <a:rPr lang="es-ES" altLang="ja-JP" sz="500" b="0" i="0" u="none" strike="noStrike" kern="1200" baseline="0">
              <a:latin typeface="Arial" panose="020B0604020202020204" pitchFamily="34" charset="0"/>
              <a:ea typeface="Yu Mincho" panose="02020400000000000000" pitchFamily="18" charset="-128"/>
            </a:rPr>
            <a:t>- Auflassungsvormerkungen</a:t>
          </a:r>
        </a:p>
        <a:p>
          <a:pPr marR="0" lvl="0" algn="l" defTabSz="222250" rtl="0">
            <a:lnSpc>
              <a:spcPct val="90000"/>
            </a:lnSpc>
            <a:spcBef>
              <a:spcPct val="0"/>
            </a:spcBef>
            <a:spcAft>
              <a:spcPct val="35000"/>
            </a:spcAft>
          </a:pPr>
          <a:r>
            <a:rPr lang="es-ES" altLang="ja-JP" sz="500" b="0" i="0" u="none" strike="noStrike" kern="1200" baseline="0">
              <a:latin typeface="Arial" panose="020B0604020202020204" pitchFamily="34" charset="0"/>
              <a:ea typeface="Yu Mincho" panose="02020400000000000000" pitchFamily="18" charset="-128"/>
            </a:rPr>
            <a:t>- Verfügungsbeschränkungen (z.B. Insolvenz)</a:t>
          </a:r>
          <a:endParaRPr lang="de-DE" sz="500" kern="1200"/>
        </a:p>
      </dsp:txBody>
      <dsp:txXfrm>
        <a:off x="4092439" y="2694781"/>
        <a:ext cx="1264134" cy="632067"/>
      </dsp:txXfrm>
    </dsp:sp>
    <dsp:sp modelId="{2F125FD7-E30E-4E73-8970-0A61A5B009AC}">
      <dsp:nvSpPr>
        <dsp:cNvPr id="0" name=""/>
        <dsp:cNvSpPr/>
      </dsp:nvSpPr>
      <dsp:spPr>
        <a:xfrm>
          <a:off x="4092439" y="3592316"/>
          <a:ext cx="1264134" cy="6320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es-ES" altLang="ja-JP" sz="500" b="0" i="0" u="none" strike="noStrike" kern="1200" baseline="0">
              <a:latin typeface="Arial" panose="020B0604020202020204" pitchFamily="34" charset="0"/>
              <a:ea typeface="Yu Mincho" panose="02020400000000000000" pitchFamily="18" charset="-128"/>
            </a:rPr>
            <a:t>3. Abteilung: Grundpfandrechte (Hypothek, Grundschuld, Rentenschuld)</a:t>
          </a:r>
          <a:endParaRPr lang="de-DE" sz="500" kern="1200"/>
        </a:p>
      </dsp:txBody>
      <dsp:txXfrm>
        <a:off x="4092439" y="3592316"/>
        <a:ext cx="1264134" cy="6320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CE90-1AD3-4541-BA30-B6F97A91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2529</Words>
  <Characters>15934</Characters>
  <Application>Microsoft Office Word</Application>
  <DocSecurity>0</DocSecurity>
  <Lines>132</Lines>
  <Paragraphs>36</Paragraphs>
  <ScaleCrop>false</ScaleCrop>
  <Company>FB03 / WWU</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Dr</dc:title>
  <dc:subject/>
  <dc:creator>FB03 / WWU</dc:creator>
  <cp:keywords/>
  <cp:lastModifiedBy>Ansorge, Tabea</cp:lastModifiedBy>
  <cp:revision>8</cp:revision>
  <cp:lastPrinted>2017-12-19T01:29:00Z</cp:lastPrinted>
  <dcterms:created xsi:type="dcterms:W3CDTF">2022-04-27T16:29:00Z</dcterms:created>
  <dcterms:modified xsi:type="dcterms:W3CDTF">2022-04-29T09:15:00Z</dcterms:modified>
</cp:coreProperties>
</file>