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2FC8" w14:textId="77777777" w:rsidR="006025E3" w:rsidRPr="00C90AA0" w:rsidRDefault="006025E3" w:rsidP="006025E3">
      <w:pPr>
        <w:jc w:val="center"/>
        <w:rPr>
          <w:rFonts w:ascii="Meta Offc Pro" w:hAnsi="Meta Offc Pro"/>
          <w:b/>
          <w:sz w:val="28"/>
          <w:szCs w:val="28"/>
          <w:lang w:val="de-DE"/>
        </w:rPr>
      </w:pPr>
      <w:r>
        <w:rPr>
          <w:rFonts w:ascii="Meta Offc Pro" w:hAnsi="Meta Offc Pro"/>
          <w:b/>
          <w:sz w:val="28"/>
          <w:szCs w:val="28"/>
          <w:lang w:val="de-DE"/>
        </w:rPr>
        <w:t>Sachenrecht</w:t>
      </w:r>
    </w:p>
    <w:p w14:paraId="08118518" w14:textId="77777777" w:rsidR="006025E3" w:rsidRPr="00C90AA0" w:rsidRDefault="006025E3" w:rsidP="006025E3">
      <w:pPr>
        <w:jc w:val="center"/>
        <w:rPr>
          <w:rFonts w:ascii="Meta Offc Pro" w:hAnsi="Meta Offc Pro"/>
          <w:b/>
          <w:sz w:val="28"/>
          <w:szCs w:val="28"/>
          <w:lang w:val="de-DE"/>
        </w:rPr>
      </w:pPr>
      <w:r>
        <w:rPr>
          <w:rFonts w:ascii="Meta Offc Pro" w:hAnsi="Meta Offc Pro"/>
          <w:b/>
          <w:sz w:val="28"/>
          <w:szCs w:val="28"/>
          <w:lang w:val="de-DE"/>
        </w:rPr>
        <w:t>Arbeitspapier 4</w:t>
      </w:r>
      <w:r w:rsidRPr="00C90AA0">
        <w:rPr>
          <w:rFonts w:ascii="Meta Offc Pro" w:hAnsi="Meta Offc Pro"/>
          <w:b/>
          <w:sz w:val="28"/>
          <w:szCs w:val="28"/>
          <w:lang w:val="de-DE"/>
        </w:rPr>
        <w:t xml:space="preserve">: </w:t>
      </w:r>
      <w:r w:rsidRPr="006025E3">
        <w:rPr>
          <w:rFonts w:ascii="Meta Offc Pro" w:hAnsi="Meta Offc Pro"/>
          <w:b/>
          <w:sz w:val="28"/>
          <w:szCs w:val="28"/>
          <w:lang w:val="de-DE"/>
        </w:rPr>
        <w:t>Eigentumserwerb an beweglichen Sachen vom Nichtberechtigten</w:t>
      </w:r>
    </w:p>
    <w:p w14:paraId="672A6659" w14:textId="77777777" w:rsidR="00040C38" w:rsidRPr="001A7A3C" w:rsidRDefault="00040C38" w:rsidP="00580F03">
      <w:pPr>
        <w:tabs>
          <w:tab w:val="left" w:pos="1983"/>
          <w:tab w:val="center" w:pos="4818"/>
        </w:tabs>
        <w:jc w:val="both"/>
        <w:rPr>
          <w:sz w:val="22"/>
          <w:szCs w:val="22"/>
          <w:lang w:val="de-DE"/>
        </w:rPr>
      </w:pPr>
    </w:p>
    <w:p w14:paraId="0A37501D" w14:textId="77777777" w:rsidR="00040C38" w:rsidRPr="001A7A3C" w:rsidRDefault="00040C38" w:rsidP="00580F03">
      <w:pPr>
        <w:tabs>
          <w:tab w:val="left" w:pos="1983"/>
          <w:tab w:val="center" w:pos="4818"/>
        </w:tabs>
        <w:jc w:val="both"/>
        <w:rPr>
          <w:sz w:val="22"/>
          <w:szCs w:val="22"/>
          <w:lang w:val="de-DE"/>
        </w:rPr>
      </w:pPr>
    </w:p>
    <w:p w14:paraId="320A7EFA" w14:textId="77777777" w:rsidR="006025E3" w:rsidRPr="006025E3" w:rsidRDefault="006025E3" w:rsidP="006025E3">
      <w:pPr>
        <w:rPr>
          <w:rFonts w:ascii="Meta Offc Pro" w:hAnsi="Meta Offc Pro"/>
          <w:b/>
          <w:sz w:val="24"/>
        </w:rPr>
      </w:pPr>
      <w:proofErr w:type="spellStart"/>
      <w:r w:rsidRPr="006025E3">
        <w:rPr>
          <w:rFonts w:ascii="Meta Offc Pro" w:hAnsi="Meta Offc Pro"/>
          <w:b/>
          <w:sz w:val="24"/>
        </w:rPr>
        <w:t>Literaturhinweise</w:t>
      </w:r>
      <w:proofErr w:type="spellEnd"/>
      <w:r w:rsidRPr="006025E3">
        <w:rPr>
          <w:rFonts w:ascii="Meta Offc Pro" w:hAnsi="Meta Offc Pro"/>
          <w:b/>
          <w:sz w:val="24"/>
        </w:rPr>
        <w:t>:</w:t>
      </w:r>
    </w:p>
    <w:p w14:paraId="5DAB6C7B" w14:textId="77777777" w:rsidR="00A13E30" w:rsidRPr="001A7A3C" w:rsidRDefault="00A13E30" w:rsidP="00580F03">
      <w:pPr>
        <w:tabs>
          <w:tab w:val="left" w:pos="1983"/>
          <w:tab w:val="center" w:pos="4818"/>
        </w:tabs>
        <w:jc w:val="both"/>
        <w:rPr>
          <w:sz w:val="22"/>
          <w:szCs w:val="22"/>
          <w:lang w:val="de-DE"/>
        </w:rPr>
      </w:pPr>
    </w:p>
    <w:p w14:paraId="1C74F519" w14:textId="77777777" w:rsidR="006025E3" w:rsidRDefault="00040C38" w:rsidP="005C7DE6">
      <w:pPr>
        <w:numPr>
          <w:ilvl w:val="0"/>
          <w:numId w:val="2"/>
        </w:numPr>
        <w:tabs>
          <w:tab w:val="left" w:pos="567"/>
          <w:tab w:val="left" w:pos="1983"/>
          <w:tab w:val="center" w:pos="4818"/>
        </w:tabs>
        <w:ind w:left="714" w:hanging="357"/>
        <w:jc w:val="both"/>
        <w:rPr>
          <w:sz w:val="22"/>
          <w:szCs w:val="22"/>
          <w:lang w:val="de-DE"/>
        </w:rPr>
      </w:pPr>
      <w:r w:rsidRPr="006025E3">
        <w:rPr>
          <w:i/>
          <w:sz w:val="22"/>
          <w:szCs w:val="22"/>
          <w:lang w:val="de-DE"/>
        </w:rPr>
        <w:t>Baur/Stür</w:t>
      </w:r>
      <w:r w:rsidR="00691081" w:rsidRPr="006025E3">
        <w:rPr>
          <w:i/>
          <w:sz w:val="22"/>
          <w:szCs w:val="22"/>
          <w:lang w:val="de-DE"/>
        </w:rPr>
        <w:t>n</w:t>
      </w:r>
      <w:r w:rsidRPr="006025E3">
        <w:rPr>
          <w:i/>
          <w:sz w:val="22"/>
          <w:szCs w:val="22"/>
          <w:lang w:val="de-DE"/>
        </w:rPr>
        <w:t>e</w:t>
      </w:r>
      <w:r w:rsidR="00E651EC" w:rsidRPr="006025E3">
        <w:rPr>
          <w:i/>
          <w:sz w:val="22"/>
          <w:szCs w:val="22"/>
          <w:lang w:val="de-DE"/>
        </w:rPr>
        <w:t>r</w:t>
      </w:r>
      <w:r w:rsidR="00E651EC" w:rsidRPr="001A7A3C">
        <w:rPr>
          <w:sz w:val="22"/>
          <w:szCs w:val="22"/>
          <w:lang w:val="de-DE"/>
        </w:rPr>
        <w:t xml:space="preserve">, </w:t>
      </w:r>
      <w:r w:rsidR="00E651EC" w:rsidRPr="005F1D48">
        <w:rPr>
          <w:sz w:val="22"/>
          <w:szCs w:val="22"/>
          <w:lang w:val="de-DE"/>
        </w:rPr>
        <w:t>Sachenrecht, 18</w:t>
      </w:r>
      <w:r w:rsidR="005F3FF4" w:rsidRPr="005F1D48">
        <w:rPr>
          <w:sz w:val="22"/>
          <w:szCs w:val="22"/>
          <w:lang w:val="de-DE"/>
        </w:rPr>
        <w:t xml:space="preserve">. Aufl., München </w:t>
      </w:r>
      <w:r w:rsidR="00E651EC" w:rsidRPr="005F1D48">
        <w:rPr>
          <w:sz w:val="22"/>
          <w:szCs w:val="22"/>
          <w:lang w:val="de-DE"/>
        </w:rPr>
        <w:t>200</w:t>
      </w:r>
      <w:r w:rsidR="001E7BA2" w:rsidRPr="005F1D48">
        <w:rPr>
          <w:sz w:val="22"/>
          <w:szCs w:val="22"/>
          <w:lang w:val="de-DE"/>
        </w:rPr>
        <w:t>9</w:t>
      </w:r>
      <w:r w:rsidR="006025E3">
        <w:rPr>
          <w:sz w:val="22"/>
          <w:szCs w:val="22"/>
          <w:lang w:val="de-DE"/>
        </w:rPr>
        <w:t>, § 52;</w:t>
      </w:r>
    </w:p>
    <w:p w14:paraId="0F10A649" w14:textId="77777777" w:rsidR="006025E3" w:rsidRDefault="00DF74EB" w:rsidP="005C7DE6">
      <w:pPr>
        <w:numPr>
          <w:ilvl w:val="0"/>
          <w:numId w:val="2"/>
        </w:numPr>
        <w:tabs>
          <w:tab w:val="left" w:pos="567"/>
          <w:tab w:val="left" w:pos="1983"/>
          <w:tab w:val="center" w:pos="4818"/>
        </w:tabs>
        <w:ind w:left="714" w:hanging="357"/>
        <w:jc w:val="both"/>
        <w:rPr>
          <w:sz w:val="22"/>
          <w:szCs w:val="22"/>
          <w:lang w:val="de-DE"/>
        </w:rPr>
      </w:pPr>
      <w:r w:rsidRPr="006025E3">
        <w:rPr>
          <w:i/>
          <w:sz w:val="22"/>
          <w:szCs w:val="22"/>
          <w:lang w:val="de-DE"/>
        </w:rPr>
        <w:t>Prütting</w:t>
      </w:r>
      <w:r w:rsidRPr="005F1D48">
        <w:rPr>
          <w:sz w:val="22"/>
          <w:szCs w:val="22"/>
          <w:lang w:val="de-DE"/>
        </w:rPr>
        <w:t>, Sachenrecht, 3</w:t>
      </w:r>
      <w:r w:rsidR="00AC65B9">
        <w:rPr>
          <w:sz w:val="22"/>
          <w:szCs w:val="22"/>
          <w:lang w:val="de-DE"/>
        </w:rPr>
        <w:t>7</w:t>
      </w:r>
      <w:r w:rsidR="00040C38" w:rsidRPr="005F1D48">
        <w:rPr>
          <w:sz w:val="22"/>
          <w:szCs w:val="22"/>
          <w:lang w:val="de-DE"/>
        </w:rPr>
        <w:t xml:space="preserve">. Aufl., München </w:t>
      </w:r>
      <w:r w:rsidR="00AC65B9">
        <w:rPr>
          <w:sz w:val="22"/>
          <w:szCs w:val="22"/>
          <w:lang w:val="de-DE"/>
        </w:rPr>
        <w:t>2020</w:t>
      </w:r>
      <w:r w:rsidR="00915041" w:rsidRPr="005F1D48">
        <w:rPr>
          <w:sz w:val="22"/>
          <w:szCs w:val="22"/>
          <w:lang w:val="de-DE"/>
        </w:rPr>
        <w:t>, § </w:t>
      </w:r>
      <w:r w:rsidR="00040C38" w:rsidRPr="005F1D48">
        <w:rPr>
          <w:sz w:val="22"/>
          <w:szCs w:val="22"/>
          <w:lang w:val="de-DE"/>
        </w:rPr>
        <w:t>3</w:t>
      </w:r>
      <w:r w:rsidR="006025E3">
        <w:rPr>
          <w:sz w:val="22"/>
          <w:szCs w:val="22"/>
          <w:lang w:val="de-DE"/>
        </w:rPr>
        <w:t>5;</w:t>
      </w:r>
    </w:p>
    <w:p w14:paraId="6286CBC9" w14:textId="77777777" w:rsidR="006025E3" w:rsidRDefault="001E7BA2" w:rsidP="005C7DE6">
      <w:pPr>
        <w:numPr>
          <w:ilvl w:val="0"/>
          <w:numId w:val="2"/>
        </w:numPr>
        <w:tabs>
          <w:tab w:val="left" w:pos="567"/>
          <w:tab w:val="left" w:pos="1983"/>
          <w:tab w:val="center" w:pos="4818"/>
        </w:tabs>
        <w:ind w:left="714" w:hanging="357"/>
        <w:jc w:val="both"/>
        <w:rPr>
          <w:sz w:val="22"/>
          <w:szCs w:val="22"/>
          <w:lang w:val="de-DE"/>
        </w:rPr>
      </w:pPr>
      <w:proofErr w:type="spellStart"/>
      <w:r w:rsidRPr="006025E3">
        <w:rPr>
          <w:i/>
          <w:sz w:val="22"/>
          <w:szCs w:val="22"/>
          <w:lang w:val="de-DE"/>
        </w:rPr>
        <w:t>Wellenhofer</w:t>
      </w:r>
      <w:proofErr w:type="spellEnd"/>
      <w:r w:rsidR="00DF74EB" w:rsidRPr="005F1D48">
        <w:rPr>
          <w:sz w:val="22"/>
          <w:szCs w:val="22"/>
          <w:lang w:val="de-DE"/>
        </w:rPr>
        <w:t>, Sa</w:t>
      </w:r>
      <w:r w:rsidR="00E651EC" w:rsidRPr="005F1D48">
        <w:rPr>
          <w:sz w:val="22"/>
          <w:szCs w:val="22"/>
          <w:lang w:val="de-DE"/>
        </w:rPr>
        <w:t xml:space="preserve">chenrecht, </w:t>
      </w:r>
      <w:r w:rsidR="00A23493" w:rsidRPr="005F1D48">
        <w:rPr>
          <w:sz w:val="22"/>
          <w:szCs w:val="22"/>
          <w:lang w:val="de-DE"/>
        </w:rPr>
        <w:t>3</w:t>
      </w:r>
      <w:r w:rsidR="00066EDC">
        <w:rPr>
          <w:sz w:val="22"/>
          <w:szCs w:val="22"/>
          <w:lang w:val="de-DE"/>
        </w:rPr>
        <w:t>6</w:t>
      </w:r>
      <w:r w:rsidR="00E651EC" w:rsidRPr="005F1D48">
        <w:rPr>
          <w:sz w:val="22"/>
          <w:szCs w:val="22"/>
          <w:lang w:val="de-DE"/>
        </w:rPr>
        <w:t>. Aufl., München 20</w:t>
      </w:r>
      <w:r w:rsidR="00066EDC">
        <w:rPr>
          <w:sz w:val="22"/>
          <w:szCs w:val="22"/>
          <w:lang w:val="de-DE"/>
        </w:rPr>
        <w:t>21</w:t>
      </w:r>
      <w:r w:rsidR="00040C38" w:rsidRPr="005F1D48">
        <w:rPr>
          <w:sz w:val="22"/>
          <w:szCs w:val="22"/>
          <w:lang w:val="de-DE"/>
        </w:rPr>
        <w:t xml:space="preserve">, § </w:t>
      </w:r>
      <w:r w:rsidR="00B3796E" w:rsidRPr="005F1D48">
        <w:rPr>
          <w:sz w:val="22"/>
          <w:szCs w:val="22"/>
          <w:lang w:val="de-DE"/>
        </w:rPr>
        <w:t>8</w:t>
      </w:r>
      <w:r w:rsidR="006025E3">
        <w:rPr>
          <w:sz w:val="22"/>
          <w:szCs w:val="22"/>
          <w:lang w:val="de-DE"/>
        </w:rPr>
        <w:t>;</w:t>
      </w:r>
    </w:p>
    <w:p w14:paraId="51BFA93E" w14:textId="77777777" w:rsidR="00595AB8" w:rsidRDefault="007434BC" w:rsidP="005C7DE6">
      <w:pPr>
        <w:numPr>
          <w:ilvl w:val="0"/>
          <w:numId w:val="2"/>
        </w:numPr>
        <w:tabs>
          <w:tab w:val="left" w:pos="567"/>
          <w:tab w:val="left" w:pos="1983"/>
          <w:tab w:val="center" w:pos="4818"/>
        </w:tabs>
        <w:ind w:left="714" w:hanging="357"/>
        <w:jc w:val="both"/>
        <w:rPr>
          <w:sz w:val="22"/>
          <w:szCs w:val="22"/>
          <w:lang w:val="de-DE"/>
        </w:rPr>
      </w:pPr>
      <w:r w:rsidRPr="006025E3">
        <w:rPr>
          <w:i/>
          <w:sz w:val="22"/>
          <w:szCs w:val="22"/>
          <w:lang w:val="de-DE"/>
        </w:rPr>
        <w:t>Pala</w:t>
      </w:r>
      <w:r w:rsidR="00AC65B9" w:rsidRPr="006025E3">
        <w:rPr>
          <w:i/>
          <w:sz w:val="22"/>
          <w:szCs w:val="22"/>
          <w:lang w:val="de-DE"/>
        </w:rPr>
        <w:t>ndt</w:t>
      </w:r>
      <w:r w:rsidR="00066EDC">
        <w:rPr>
          <w:sz w:val="22"/>
          <w:szCs w:val="22"/>
          <w:lang w:val="de-DE"/>
        </w:rPr>
        <w:t>, Bürgerliches Gesetzbuch, 80. Aufl., München 2021</w:t>
      </w:r>
      <w:r w:rsidRPr="005F1D48">
        <w:rPr>
          <w:sz w:val="22"/>
          <w:szCs w:val="22"/>
          <w:lang w:val="de-DE"/>
        </w:rPr>
        <w:t>, §§ 868, 932 BGB</w:t>
      </w:r>
      <w:r w:rsidR="00595AB8">
        <w:rPr>
          <w:sz w:val="22"/>
          <w:szCs w:val="22"/>
          <w:lang w:val="de-DE"/>
        </w:rPr>
        <w:t>.</w:t>
      </w:r>
    </w:p>
    <w:p w14:paraId="4567E347" w14:textId="77777777" w:rsidR="008A46D4" w:rsidRDefault="008A46D4" w:rsidP="005C7DE6">
      <w:pPr>
        <w:numPr>
          <w:ilvl w:val="0"/>
          <w:numId w:val="2"/>
        </w:numPr>
        <w:tabs>
          <w:tab w:val="left" w:pos="567"/>
          <w:tab w:val="left" w:pos="1983"/>
          <w:tab w:val="center" w:pos="4818"/>
        </w:tabs>
        <w:ind w:left="714" w:hanging="357"/>
        <w:jc w:val="both"/>
        <w:rPr>
          <w:rStyle w:val="titel1"/>
          <w:sz w:val="22"/>
          <w:szCs w:val="22"/>
          <w:lang w:val="de-DE"/>
        </w:rPr>
      </w:pPr>
      <w:r w:rsidRPr="006025E3">
        <w:rPr>
          <w:rStyle w:val="titel1"/>
          <w:i/>
          <w:sz w:val="22"/>
          <w:szCs w:val="22"/>
          <w:lang w:val="de-DE"/>
        </w:rPr>
        <w:t>Magnus/Osterholzer/</w:t>
      </w:r>
      <w:proofErr w:type="spellStart"/>
      <w:r w:rsidRPr="006025E3">
        <w:rPr>
          <w:rStyle w:val="titel1"/>
          <w:i/>
          <w:sz w:val="22"/>
          <w:szCs w:val="22"/>
          <w:lang w:val="de-DE"/>
        </w:rPr>
        <w:t>Hundsdorfer</w:t>
      </w:r>
      <w:proofErr w:type="spellEnd"/>
      <w:r>
        <w:rPr>
          <w:rStyle w:val="titel1"/>
          <w:sz w:val="22"/>
          <w:szCs w:val="22"/>
          <w:lang w:val="de-DE"/>
        </w:rPr>
        <w:t xml:space="preserve">, </w:t>
      </w:r>
      <w:r w:rsidRPr="008A46D4">
        <w:rPr>
          <w:rStyle w:val="titel1"/>
          <w:sz w:val="22"/>
          <w:szCs w:val="22"/>
          <w:lang w:val="de-DE"/>
        </w:rPr>
        <w:t>Fortgeschrittenenklausur – Zivilrecht: Mobiliarsachenrecht</w:t>
      </w:r>
      <w:r>
        <w:rPr>
          <w:rStyle w:val="titel1"/>
          <w:sz w:val="22"/>
          <w:szCs w:val="22"/>
          <w:lang w:val="de-DE"/>
        </w:rPr>
        <w:t xml:space="preserve">, </w:t>
      </w:r>
      <w:proofErr w:type="spellStart"/>
      <w:r w:rsidRPr="008A46D4">
        <w:rPr>
          <w:rStyle w:val="titel1"/>
          <w:sz w:val="22"/>
          <w:szCs w:val="22"/>
          <w:lang w:val="de-DE"/>
        </w:rPr>
        <w:t>JuS</w:t>
      </w:r>
      <w:proofErr w:type="spellEnd"/>
      <w:r w:rsidRPr="008A46D4">
        <w:rPr>
          <w:rStyle w:val="titel1"/>
          <w:sz w:val="22"/>
          <w:szCs w:val="22"/>
          <w:lang w:val="de-DE"/>
        </w:rPr>
        <w:t xml:space="preserve"> 2019, 452</w:t>
      </w:r>
      <w:r>
        <w:rPr>
          <w:rStyle w:val="titel1"/>
          <w:sz w:val="22"/>
          <w:szCs w:val="22"/>
          <w:lang w:val="de-DE"/>
        </w:rPr>
        <w:t>;</w:t>
      </w:r>
    </w:p>
    <w:p w14:paraId="3A2784AA" w14:textId="77777777" w:rsidR="006025E3" w:rsidRDefault="008A46D4" w:rsidP="005C7DE6">
      <w:pPr>
        <w:numPr>
          <w:ilvl w:val="0"/>
          <w:numId w:val="2"/>
        </w:numPr>
        <w:tabs>
          <w:tab w:val="left" w:pos="567"/>
          <w:tab w:val="left" w:pos="1983"/>
          <w:tab w:val="center" w:pos="4818"/>
        </w:tabs>
        <w:ind w:left="714" w:hanging="357"/>
        <w:jc w:val="both"/>
        <w:rPr>
          <w:rStyle w:val="titel1"/>
          <w:sz w:val="22"/>
          <w:szCs w:val="22"/>
          <w:lang w:val="de-DE"/>
        </w:rPr>
      </w:pPr>
      <w:r w:rsidRPr="006025E3">
        <w:rPr>
          <w:rStyle w:val="titel1"/>
          <w:i/>
          <w:sz w:val="22"/>
          <w:szCs w:val="22"/>
          <w:lang w:val="de-DE"/>
        </w:rPr>
        <w:t>Meier/</w:t>
      </w:r>
      <w:proofErr w:type="spellStart"/>
      <w:r w:rsidRPr="006025E3">
        <w:rPr>
          <w:rStyle w:val="titel1"/>
          <w:i/>
          <w:sz w:val="22"/>
          <w:szCs w:val="22"/>
          <w:lang w:val="de-DE"/>
        </w:rPr>
        <w:t>Jocham</w:t>
      </w:r>
      <w:proofErr w:type="spellEnd"/>
      <w:r>
        <w:rPr>
          <w:rStyle w:val="titel1"/>
          <w:sz w:val="22"/>
          <w:szCs w:val="22"/>
          <w:lang w:val="de-DE"/>
        </w:rPr>
        <w:t xml:space="preserve">, </w:t>
      </w:r>
      <w:r w:rsidRPr="008A46D4">
        <w:rPr>
          <w:rStyle w:val="titel1"/>
          <w:sz w:val="22"/>
          <w:szCs w:val="22"/>
          <w:lang w:val="de-DE"/>
        </w:rPr>
        <w:t>Der Eigentumserwerb vom Nichtbesitzer</w:t>
      </w:r>
      <w:r>
        <w:rPr>
          <w:rStyle w:val="titel1"/>
          <w:sz w:val="22"/>
          <w:szCs w:val="22"/>
          <w:lang w:val="de-DE"/>
        </w:rPr>
        <w:t xml:space="preserve">, </w:t>
      </w:r>
      <w:proofErr w:type="spellStart"/>
      <w:r w:rsidRPr="008A46D4">
        <w:rPr>
          <w:rStyle w:val="titel1"/>
          <w:sz w:val="22"/>
          <w:szCs w:val="22"/>
          <w:lang w:val="de-DE"/>
        </w:rPr>
        <w:t>JuS</w:t>
      </w:r>
      <w:proofErr w:type="spellEnd"/>
      <w:r w:rsidRPr="008A46D4">
        <w:rPr>
          <w:rStyle w:val="titel1"/>
          <w:sz w:val="22"/>
          <w:szCs w:val="22"/>
          <w:lang w:val="de-DE"/>
        </w:rPr>
        <w:t xml:space="preserve"> 2017, 1155</w:t>
      </w:r>
      <w:r w:rsidR="006025E3">
        <w:rPr>
          <w:rStyle w:val="titel1"/>
          <w:sz w:val="22"/>
          <w:szCs w:val="22"/>
          <w:lang w:val="de-DE"/>
        </w:rPr>
        <w:t>;</w:t>
      </w:r>
    </w:p>
    <w:p w14:paraId="6E35D69A" w14:textId="77777777" w:rsidR="006025E3" w:rsidRDefault="000549DC" w:rsidP="005C7DE6">
      <w:pPr>
        <w:numPr>
          <w:ilvl w:val="0"/>
          <w:numId w:val="2"/>
        </w:numPr>
        <w:tabs>
          <w:tab w:val="left" w:pos="567"/>
          <w:tab w:val="left" w:pos="1983"/>
          <w:tab w:val="center" w:pos="4818"/>
        </w:tabs>
        <w:ind w:left="714" w:hanging="357"/>
        <w:jc w:val="both"/>
        <w:rPr>
          <w:rStyle w:val="titel1"/>
          <w:sz w:val="22"/>
          <w:szCs w:val="22"/>
          <w:lang w:val="de-DE"/>
        </w:rPr>
      </w:pPr>
      <w:r w:rsidRPr="006025E3">
        <w:rPr>
          <w:rStyle w:val="titel1"/>
          <w:i/>
          <w:sz w:val="22"/>
          <w:szCs w:val="22"/>
          <w:lang w:val="de-DE"/>
        </w:rPr>
        <w:t>Förster</w:t>
      </w:r>
      <w:r w:rsidRPr="005F1D48">
        <w:rPr>
          <w:rStyle w:val="titel1"/>
          <w:sz w:val="22"/>
          <w:szCs w:val="22"/>
          <w:lang w:val="de-DE"/>
        </w:rPr>
        <w:t>, Abhandenkomm</w:t>
      </w:r>
      <w:r w:rsidR="006025E3">
        <w:rPr>
          <w:rStyle w:val="titel1"/>
          <w:sz w:val="22"/>
          <w:szCs w:val="22"/>
          <w:lang w:val="de-DE"/>
        </w:rPr>
        <w:t>en bei Mitbesitz, JA 2014, 467;</w:t>
      </w:r>
    </w:p>
    <w:p w14:paraId="441F7C97" w14:textId="77777777" w:rsidR="006025E3" w:rsidRDefault="000B3E1A" w:rsidP="005C7DE6">
      <w:pPr>
        <w:numPr>
          <w:ilvl w:val="0"/>
          <w:numId w:val="2"/>
        </w:numPr>
        <w:tabs>
          <w:tab w:val="left" w:pos="567"/>
          <w:tab w:val="left" w:pos="1983"/>
          <w:tab w:val="center" w:pos="4818"/>
        </w:tabs>
        <w:ind w:left="714" w:hanging="357"/>
        <w:jc w:val="both"/>
        <w:rPr>
          <w:rStyle w:val="titel1"/>
          <w:sz w:val="22"/>
          <w:szCs w:val="22"/>
          <w:lang w:val="de-DE"/>
        </w:rPr>
      </w:pPr>
      <w:r w:rsidRPr="006025E3">
        <w:rPr>
          <w:rStyle w:val="titel1"/>
          <w:i/>
          <w:sz w:val="22"/>
          <w:szCs w:val="22"/>
          <w:lang w:val="de-DE"/>
        </w:rPr>
        <w:t>Kindler/Paulus</w:t>
      </w:r>
      <w:r w:rsidRPr="005F1D48">
        <w:rPr>
          <w:rStyle w:val="titel1"/>
          <w:sz w:val="22"/>
          <w:szCs w:val="22"/>
          <w:lang w:val="de-DE"/>
        </w:rPr>
        <w:t xml:space="preserve">, Redlicher Erwerb – Grundlagen und Grundprinzipien, </w:t>
      </w:r>
      <w:proofErr w:type="spellStart"/>
      <w:r w:rsidRPr="005F1D48">
        <w:rPr>
          <w:rStyle w:val="titel1"/>
          <w:sz w:val="22"/>
          <w:szCs w:val="22"/>
          <w:lang w:val="de-DE"/>
        </w:rPr>
        <w:t>JuS</w:t>
      </w:r>
      <w:proofErr w:type="spellEnd"/>
      <w:r w:rsidRPr="005F1D48">
        <w:rPr>
          <w:rStyle w:val="titel1"/>
          <w:sz w:val="22"/>
          <w:szCs w:val="22"/>
          <w:lang w:val="de-DE"/>
        </w:rPr>
        <w:t xml:space="preserve"> 2013, 393 (Tei</w:t>
      </w:r>
      <w:r w:rsidR="006025E3">
        <w:rPr>
          <w:rStyle w:val="titel1"/>
          <w:sz w:val="22"/>
          <w:szCs w:val="22"/>
          <w:lang w:val="de-DE"/>
        </w:rPr>
        <w:t xml:space="preserve">l I), </w:t>
      </w:r>
      <w:proofErr w:type="spellStart"/>
      <w:r w:rsidR="006025E3">
        <w:rPr>
          <w:rStyle w:val="titel1"/>
          <w:sz w:val="22"/>
          <w:szCs w:val="22"/>
          <w:lang w:val="de-DE"/>
        </w:rPr>
        <w:t>JuS</w:t>
      </w:r>
      <w:proofErr w:type="spellEnd"/>
      <w:r w:rsidR="006025E3">
        <w:rPr>
          <w:rStyle w:val="titel1"/>
          <w:sz w:val="22"/>
          <w:szCs w:val="22"/>
          <w:lang w:val="de-DE"/>
        </w:rPr>
        <w:t xml:space="preserve"> 2013, 490 (Teil II);</w:t>
      </w:r>
    </w:p>
    <w:p w14:paraId="6EEB3629" w14:textId="77777777" w:rsidR="006025E3" w:rsidRPr="00066EDC" w:rsidRDefault="000B3E1A" w:rsidP="00066EDC">
      <w:pPr>
        <w:numPr>
          <w:ilvl w:val="0"/>
          <w:numId w:val="2"/>
        </w:numPr>
        <w:tabs>
          <w:tab w:val="left" w:pos="567"/>
          <w:tab w:val="left" w:pos="1983"/>
          <w:tab w:val="center" w:pos="4818"/>
        </w:tabs>
        <w:ind w:left="714" w:hanging="357"/>
        <w:jc w:val="both"/>
        <w:rPr>
          <w:sz w:val="22"/>
          <w:szCs w:val="22"/>
          <w:lang w:val="de-DE"/>
        </w:rPr>
      </w:pPr>
      <w:r w:rsidRPr="006025E3">
        <w:rPr>
          <w:rStyle w:val="titel1"/>
          <w:i/>
          <w:sz w:val="22"/>
          <w:szCs w:val="22"/>
          <w:lang w:val="de-DE"/>
        </w:rPr>
        <w:t>Lorenz/Eichhorn</w:t>
      </w:r>
      <w:r w:rsidRPr="005F1D48">
        <w:rPr>
          <w:rStyle w:val="titel1"/>
          <w:sz w:val="22"/>
          <w:szCs w:val="22"/>
          <w:lang w:val="de-DE"/>
        </w:rPr>
        <w:t xml:space="preserve">, Grundwissen – Zivilrecht: Der gutgläubige Erwerb, </w:t>
      </w:r>
      <w:proofErr w:type="spellStart"/>
      <w:r w:rsidRPr="005F1D48">
        <w:rPr>
          <w:rStyle w:val="titel1"/>
          <w:sz w:val="22"/>
          <w:szCs w:val="22"/>
          <w:lang w:val="de-DE"/>
        </w:rPr>
        <w:t>JuS</w:t>
      </w:r>
      <w:proofErr w:type="spellEnd"/>
      <w:r w:rsidRPr="005F1D48">
        <w:rPr>
          <w:rStyle w:val="titel1"/>
          <w:sz w:val="22"/>
          <w:szCs w:val="22"/>
          <w:lang w:val="de-DE"/>
        </w:rPr>
        <w:t xml:space="preserve"> 2017, 822;</w:t>
      </w:r>
    </w:p>
    <w:p w14:paraId="0B3FC84A" w14:textId="77777777" w:rsidR="006025E3" w:rsidRDefault="00915041" w:rsidP="005C7DE6">
      <w:pPr>
        <w:numPr>
          <w:ilvl w:val="0"/>
          <w:numId w:val="2"/>
        </w:numPr>
        <w:tabs>
          <w:tab w:val="left" w:pos="567"/>
          <w:tab w:val="left" w:pos="1983"/>
          <w:tab w:val="center" w:pos="4818"/>
        </w:tabs>
        <w:ind w:left="714" w:hanging="357"/>
        <w:jc w:val="both"/>
        <w:rPr>
          <w:sz w:val="22"/>
          <w:szCs w:val="22"/>
          <w:lang w:val="de-DE"/>
        </w:rPr>
      </w:pPr>
      <w:r w:rsidRPr="006025E3">
        <w:rPr>
          <w:i/>
          <w:sz w:val="22"/>
          <w:szCs w:val="22"/>
          <w:lang w:val="de-DE"/>
        </w:rPr>
        <w:t>Schmidt</w:t>
      </w:r>
      <w:r w:rsidRPr="005F1D48">
        <w:rPr>
          <w:sz w:val="22"/>
          <w:szCs w:val="22"/>
          <w:lang w:val="de-DE"/>
        </w:rPr>
        <w:t>, Sachenrecht: Ausschluss des gutgläubigen Erwerbs von Gold- un</w:t>
      </w:r>
      <w:r w:rsidR="006025E3">
        <w:rPr>
          <w:sz w:val="22"/>
          <w:szCs w:val="22"/>
          <w:lang w:val="de-DE"/>
        </w:rPr>
        <w:t xml:space="preserve">d Sammlermünzen, </w:t>
      </w:r>
      <w:proofErr w:type="spellStart"/>
      <w:r w:rsidR="006025E3">
        <w:rPr>
          <w:sz w:val="22"/>
          <w:szCs w:val="22"/>
          <w:lang w:val="de-DE"/>
        </w:rPr>
        <w:t>JuS</w:t>
      </w:r>
      <w:proofErr w:type="spellEnd"/>
      <w:r w:rsidR="006025E3">
        <w:rPr>
          <w:sz w:val="22"/>
          <w:szCs w:val="22"/>
          <w:lang w:val="de-DE"/>
        </w:rPr>
        <w:t xml:space="preserve"> 2014, 169</w:t>
      </w:r>
      <w:r w:rsidR="009757D4">
        <w:rPr>
          <w:sz w:val="22"/>
          <w:szCs w:val="22"/>
          <w:lang w:val="de-DE"/>
        </w:rPr>
        <w:t>.</w:t>
      </w:r>
    </w:p>
    <w:p w14:paraId="02EB378F" w14:textId="77777777" w:rsidR="006025E3" w:rsidRDefault="006025E3" w:rsidP="00580F03">
      <w:pPr>
        <w:tabs>
          <w:tab w:val="left" w:pos="1983"/>
          <w:tab w:val="center" w:pos="4818"/>
        </w:tabs>
        <w:jc w:val="both"/>
        <w:rPr>
          <w:sz w:val="22"/>
          <w:szCs w:val="22"/>
          <w:lang w:val="de-DE"/>
        </w:rPr>
      </w:pPr>
    </w:p>
    <w:p w14:paraId="6A05A809" w14:textId="77777777" w:rsidR="00C3366F" w:rsidRPr="001A7A3C" w:rsidRDefault="00C3366F" w:rsidP="00580F03">
      <w:pPr>
        <w:tabs>
          <w:tab w:val="left" w:pos="1983"/>
          <w:tab w:val="center" w:pos="4818"/>
        </w:tabs>
        <w:jc w:val="both"/>
        <w:rPr>
          <w:sz w:val="22"/>
          <w:szCs w:val="22"/>
          <w:lang w:val="de-DE"/>
        </w:rPr>
      </w:pPr>
    </w:p>
    <w:p w14:paraId="47ABD1E1" w14:textId="77777777" w:rsidR="006025E3" w:rsidRPr="00E36AAD" w:rsidRDefault="006025E3" w:rsidP="006025E3">
      <w:pPr>
        <w:rPr>
          <w:rFonts w:ascii="Meta Offc Pro" w:hAnsi="Meta Offc Pro"/>
          <w:b/>
          <w:lang w:val="de-DE"/>
        </w:rPr>
      </w:pPr>
      <w:r w:rsidRPr="006025E3">
        <w:rPr>
          <w:rFonts w:ascii="Meta Offc Pro" w:hAnsi="Meta Offc Pro"/>
          <w:b/>
          <w:sz w:val="24"/>
          <w:lang w:val="de-DE"/>
        </w:rPr>
        <w:t>Theoretische Grundlagen:</w:t>
      </w:r>
    </w:p>
    <w:p w14:paraId="5A39BBE3" w14:textId="77777777" w:rsidR="00A13E30" w:rsidRPr="001A7A3C" w:rsidRDefault="00A13E30" w:rsidP="006025E3">
      <w:pPr>
        <w:tabs>
          <w:tab w:val="left" w:pos="1983"/>
          <w:tab w:val="center" w:pos="4818"/>
        </w:tabs>
        <w:rPr>
          <w:sz w:val="22"/>
          <w:szCs w:val="22"/>
          <w:lang w:val="de-DE"/>
        </w:rPr>
      </w:pPr>
    </w:p>
    <w:p w14:paraId="6DB2206B" w14:textId="77777777" w:rsidR="001E4EF4" w:rsidRPr="00066EDC" w:rsidRDefault="00040C38" w:rsidP="00580F03">
      <w:pPr>
        <w:tabs>
          <w:tab w:val="left" w:pos="1983"/>
          <w:tab w:val="center" w:pos="4818"/>
        </w:tabs>
        <w:jc w:val="both"/>
        <w:rPr>
          <w:b/>
          <w:sz w:val="22"/>
          <w:szCs w:val="22"/>
          <w:lang w:val="de-DE"/>
        </w:rPr>
      </w:pPr>
      <w:r w:rsidRPr="00066EDC">
        <w:rPr>
          <w:b/>
          <w:sz w:val="22"/>
          <w:szCs w:val="22"/>
          <w:lang w:val="de-DE"/>
        </w:rPr>
        <w:t>1. Voraussetzung</w:t>
      </w:r>
      <w:r w:rsidR="00BB2F2D" w:rsidRPr="00066EDC">
        <w:rPr>
          <w:b/>
          <w:sz w:val="22"/>
          <w:szCs w:val="22"/>
          <w:lang w:val="de-DE"/>
        </w:rPr>
        <w:t>en</w:t>
      </w:r>
      <w:r w:rsidRPr="00066EDC">
        <w:rPr>
          <w:b/>
          <w:sz w:val="22"/>
          <w:szCs w:val="22"/>
          <w:lang w:val="de-DE"/>
        </w:rPr>
        <w:t xml:space="preserve"> für den gutgläubigen Erwerb des </w:t>
      </w:r>
      <w:r w:rsidR="001E4EF4" w:rsidRPr="00066EDC">
        <w:rPr>
          <w:b/>
          <w:sz w:val="22"/>
          <w:szCs w:val="22"/>
          <w:lang w:val="de-DE"/>
        </w:rPr>
        <w:t>Eigentums an beweglichen Sachen</w:t>
      </w:r>
    </w:p>
    <w:p w14:paraId="41C8F396" w14:textId="77777777" w:rsidR="001E4EF4" w:rsidRDefault="001E4EF4" w:rsidP="00580F03">
      <w:pPr>
        <w:tabs>
          <w:tab w:val="left" w:pos="1983"/>
          <w:tab w:val="center" w:pos="4818"/>
        </w:tabs>
        <w:jc w:val="both"/>
        <w:rPr>
          <w:sz w:val="22"/>
          <w:szCs w:val="22"/>
          <w:lang w:val="de-DE"/>
        </w:rPr>
      </w:pPr>
    </w:p>
    <w:p w14:paraId="31C4A519" w14:textId="77777777" w:rsidR="00040C38" w:rsidRPr="001E4EF4" w:rsidRDefault="00040C38" w:rsidP="008545AA">
      <w:pPr>
        <w:tabs>
          <w:tab w:val="left" w:pos="1983"/>
          <w:tab w:val="center" w:pos="4818"/>
        </w:tabs>
        <w:ind w:left="720"/>
        <w:jc w:val="both"/>
        <w:rPr>
          <w:sz w:val="22"/>
          <w:szCs w:val="22"/>
          <w:lang w:val="de-DE"/>
        </w:rPr>
      </w:pPr>
      <w:r w:rsidRPr="001A7A3C">
        <w:rPr>
          <w:sz w:val="22"/>
          <w:szCs w:val="22"/>
          <w:lang w:val="de-DE"/>
        </w:rPr>
        <w:t>a</w:t>
      </w:r>
      <w:r w:rsidRPr="001E4EF4">
        <w:rPr>
          <w:sz w:val="22"/>
          <w:szCs w:val="22"/>
          <w:lang w:val="de-DE"/>
        </w:rPr>
        <w:t>) eine Einigung zwischen Veräußerer und Erwerber (vgl. § 929 S. 1 BGB),</w:t>
      </w:r>
    </w:p>
    <w:p w14:paraId="282DBA13" w14:textId="77777777" w:rsidR="00040C38" w:rsidRDefault="00040C38" w:rsidP="008545AA">
      <w:pPr>
        <w:tabs>
          <w:tab w:val="left" w:pos="1983"/>
          <w:tab w:val="center" w:pos="4818"/>
        </w:tabs>
        <w:ind w:left="720"/>
        <w:jc w:val="both"/>
        <w:rPr>
          <w:sz w:val="22"/>
          <w:szCs w:val="22"/>
          <w:lang w:val="de-DE"/>
        </w:rPr>
      </w:pPr>
      <w:r w:rsidRPr="001E4EF4">
        <w:rPr>
          <w:sz w:val="22"/>
          <w:szCs w:val="22"/>
          <w:lang w:val="de-DE"/>
        </w:rPr>
        <w:t>b) eine Übergabe der Sache nach §</w:t>
      </w:r>
      <w:r w:rsidR="004130BD" w:rsidRPr="001E4EF4">
        <w:rPr>
          <w:sz w:val="22"/>
          <w:szCs w:val="22"/>
          <w:lang w:val="de-DE"/>
        </w:rPr>
        <w:t xml:space="preserve"> </w:t>
      </w:r>
      <w:r w:rsidRPr="001E4EF4">
        <w:rPr>
          <w:sz w:val="22"/>
          <w:szCs w:val="22"/>
          <w:lang w:val="de-DE"/>
        </w:rPr>
        <w:t>929 S.</w:t>
      </w:r>
      <w:r w:rsidR="004130BD" w:rsidRPr="001E4EF4">
        <w:rPr>
          <w:sz w:val="22"/>
          <w:szCs w:val="22"/>
          <w:lang w:val="de-DE"/>
        </w:rPr>
        <w:t xml:space="preserve"> </w:t>
      </w:r>
      <w:r w:rsidRPr="001E4EF4">
        <w:rPr>
          <w:sz w:val="22"/>
          <w:szCs w:val="22"/>
          <w:lang w:val="de-DE"/>
        </w:rPr>
        <w:t>1, S.</w:t>
      </w:r>
      <w:r w:rsidR="004130BD" w:rsidRPr="001E4EF4">
        <w:rPr>
          <w:sz w:val="22"/>
          <w:szCs w:val="22"/>
          <w:lang w:val="de-DE"/>
        </w:rPr>
        <w:t xml:space="preserve"> </w:t>
      </w:r>
      <w:r w:rsidRPr="001E4EF4">
        <w:rPr>
          <w:sz w:val="22"/>
          <w:szCs w:val="22"/>
          <w:lang w:val="de-DE"/>
        </w:rPr>
        <w:t>2 BGB oder nach §§</w:t>
      </w:r>
      <w:r w:rsidR="004130BD" w:rsidRPr="001E4EF4">
        <w:rPr>
          <w:sz w:val="22"/>
          <w:szCs w:val="22"/>
          <w:lang w:val="de-DE"/>
        </w:rPr>
        <w:t xml:space="preserve"> </w:t>
      </w:r>
      <w:r w:rsidRPr="001E4EF4">
        <w:rPr>
          <w:sz w:val="22"/>
          <w:szCs w:val="22"/>
          <w:lang w:val="de-DE"/>
        </w:rPr>
        <w:t>930, 931 BGB</w:t>
      </w:r>
      <w:r w:rsidR="00397F08" w:rsidRPr="001E4EF4">
        <w:rPr>
          <w:sz w:val="22"/>
          <w:szCs w:val="22"/>
          <w:lang w:val="de-DE"/>
        </w:rPr>
        <w:t xml:space="preserve"> (Übergabesurrogate)</w:t>
      </w:r>
      <w:r w:rsidRPr="001E4EF4">
        <w:rPr>
          <w:sz w:val="22"/>
          <w:szCs w:val="22"/>
          <w:lang w:val="de-DE"/>
        </w:rPr>
        <w:t>,</w:t>
      </w:r>
    </w:p>
    <w:p w14:paraId="69255C27" w14:textId="77777777" w:rsidR="00A8124E" w:rsidRPr="001E4EF4" w:rsidRDefault="00A8124E" w:rsidP="008545AA">
      <w:pPr>
        <w:tabs>
          <w:tab w:val="left" w:pos="1983"/>
          <w:tab w:val="center" w:pos="4818"/>
        </w:tabs>
        <w:ind w:left="720"/>
        <w:jc w:val="both"/>
        <w:rPr>
          <w:sz w:val="22"/>
          <w:szCs w:val="22"/>
          <w:lang w:val="de-DE"/>
        </w:rPr>
      </w:pPr>
      <w:r>
        <w:rPr>
          <w:sz w:val="22"/>
          <w:szCs w:val="22"/>
          <w:lang w:val="de-DE"/>
        </w:rPr>
        <w:t xml:space="preserve">c) </w:t>
      </w:r>
      <w:proofErr w:type="spellStart"/>
      <w:r>
        <w:rPr>
          <w:sz w:val="22"/>
          <w:szCs w:val="22"/>
          <w:lang w:val="de-DE"/>
        </w:rPr>
        <w:t>Einigsein</w:t>
      </w:r>
      <w:proofErr w:type="spellEnd"/>
    </w:p>
    <w:p w14:paraId="270D841D" w14:textId="77777777" w:rsidR="00040C38" w:rsidRPr="001E4EF4" w:rsidRDefault="00A8124E" w:rsidP="008545AA">
      <w:pPr>
        <w:tabs>
          <w:tab w:val="left" w:pos="1983"/>
          <w:tab w:val="center" w:pos="4818"/>
        </w:tabs>
        <w:ind w:left="720"/>
        <w:jc w:val="both"/>
        <w:rPr>
          <w:sz w:val="22"/>
          <w:szCs w:val="22"/>
          <w:lang w:val="de-DE"/>
        </w:rPr>
      </w:pPr>
      <w:r>
        <w:rPr>
          <w:sz w:val="22"/>
          <w:szCs w:val="22"/>
          <w:lang w:val="de-DE"/>
        </w:rPr>
        <w:t>d</w:t>
      </w:r>
      <w:r w:rsidR="00040C38" w:rsidRPr="001E4EF4">
        <w:rPr>
          <w:sz w:val="22"/>
          <w:szCs w:val="22"/>
          <w:lang w:val="de-DE"/>
        </w:rPr>
        <w:t>) ein Rechtsgeschäft im Sinne eines Verkehrsgeschäfts,</w:t>
      </w:r>
    </w:p>
    <w:p w14:paraId="125905CC" w14:textId="77777777" w:rsidR="00040C38" w:rsidRPr="001E4EF4" w:rsidRDefault="00A8124E" w:rsidP="008545AA">
      <w:pPr>
        <w:tabs>
          <w:tab w:val="left" w:pos="1983"/>
          <w:tab w:val="center" w:pos="4818"/>
        </w:tabs>
        <w:ind w:left="720"/>
        <w:jc w:val="both"/>
        <w:rPr>
          <w:sz w:val="22"/>
          <w:szCs w:val="22"/>
          <w:lang w:val="de-DE"/>
        </w:rPr>
      </w:pPr>
      <w:r>
        <w:rPr>
          <w:sz w:val="22"/>
          <w:szCs w:val="22"/>
          <w:lang w:val="de-DE"/>
        </w:rPr>
        <w:t>e</w:t>
      </w:r>
      <w:r w:rsidR="00040C38" w:rsidRPr="001E4EF4">
        <w:rPr>
          <w:sz w:val="22"/>
          <w:szCs w:val="22"/>
          <w:lang w:val="de-DE"/>
        </w:rPr>
        <w:t xml:space="preserve">) eine bestimmte Besitzlage als Trägerin des Rechtsscheins, der Veräußerer sei Eigentümer, </w:t>
      </w:r>
    </w:p>
    <w:p w14:paraId="6AF419A7" w14:textId="77777777" w:rsidR="00040C38" w:rsidRPr="001E4EF4" w:rsidRDefault="00A8124E" w:rsidP="008545AA">
      <w:pPr>
        <w:tabs>
          <w:tab w:val="left" w:pos="1983"/>
          <w:tab w:val="center" w:pos="4818"/>
        </w:tabs>
        <w:ind w:left="720"/>
        <w:jc w:val="both"/>
        <w:rPr>
          <w:sz w:val="22"/>
          <w:szCs w:val="22"/>
          <w:lang w:val="de-DE"/>
        </w:rPr>
      </w:pPr>
      <w:r>
        <w:rPr>
          <w:sz w:val="22"/>
          <w:szCs w:val="22"/>
          <w:lang w:val="de-DE"/>
        </w:rPr>
        <w:t>f</w:t>
      </w:r>
      <w:r w:rsidR="00040C38" w:rsidRPr="001E4EF4">
        <w:rPr>
          <w:sz w:val="22"/>
          <w:szCs w:val="22"/>
          <w:lang w:val="de-DE"/>
        </w:rPr>
        <w:t>) der gute Glaube des Erwerbers an das Eigentum des Veräußerers und</w:t>
      </w:r>
    </w:p>
    <w:p w14:paraId="048A3422" w14:textId="77777777" w:rsidR="00040C38" w:rsidRPr="001E4EF4" w:rsidRDefault="00A8124E" w:rsidP="008545AA">
      <w:pPr>
        <w:tabs>
          <w:tab w:val="left" w:pos="1983"/>
          <w:tab w:val="center" w:pos="4818"/>
        </w:tabs>
        <w:ind w:left="720"/>
        <w:jc w:val="both"/>
        <w:rPr>
          <w:sz w:val="22"/>
          <w:szCs w:val="22"/>
          <w:lang w:val="de-DE"/>
        </w:rPr>
      </w:pPr>
      <w:r>
        <w:rPr>
          <w:sz w:val="22"/>
          <w:szCs w:val="22"/>
          <w:lang w:val="de-DE"/>
        </w:rPr>
        <w:t>g</w:t>
      </w:r>
      <w:r w:rsidR="00040C38" w:rsidRPr="001E4EF4">
        <w:rPr>
          <w:sz w:val="22"/>
          <w:szCs w:val="22"/>
          <w:lang w:val="de-DE"/>
        </w:rPr>
        <w:t>) kein Abhandenkommen der Sache (vgl. §</w:t>
      </w:r>
      <w:r w:rsidR="004130BD" w:rsidRPr="001E4EF4">
        <w:rPr>
          <w:sz w:val="22"/>
          <w:szCs w:val="22"/>
          <w:lang w:val="de-DE"/>
        </w:rPr>
        <w:t xml:space="preserve"> </w:t>
      </w:r>
      <w:r w:rsidR="00040C38" w:rsidRPr="001E4EF4">
        <w:rPr>
          <w:sz w:val="22"/>
          <w:szCs w:val="22"/>
          <w:lang w:val="de-DE"/>
        </w:rPr>
        <w:t>935 Abs.</w:t>
      </w:r>
      <w:r w:rsidR="004130BD" w:rsidRPr="001E4EF4">
        <w:rPr>
          <w:sz w:val="22"/>
          <w:szCs w:val="22"/>
          <w:lang w:val="de-DE"/>
        </w:rPr>
        <w:t xml:space="preserve"> </w:t>
      </w:r>
      <w:r w:rsidR="00040C38" w:rsidRPr="001E4EF4">
        <w:rPr>
          <w:sz w:val="22"/>
          <w:szCs w:val="22"/>
          <w:lang w:val="de-DE"/>
        </w:rPr>
        <w:t>1 BGB).</w:t>
      </w:r>
    </w:p>
    <w:p w14:paraId="72A3D3EC" w14:textId="77777777" w:rsidR="00040C38" w:rsidRPr="001A7A3C" w:rsidRDefault="00040C38" w:rsidP="007B1474">
      <w:pPr>
        <w:tabs>
          <w:tab w:val="left" w:pos="1983"/>
          <w:tab w:val="center" w:pos="4818"/>
        </w:tabs>
        <w:jc w:val="both"/>
        <w:rPr>
          <w:sz w:val="22"/>
          <w:szCs w:val="22"/>
          <w:lang w:val="de-DE"/>
        </w:rPr>
      </w:pPr>
    </w:p>
    <w:p w14:paraId="128CD487" w14:textId="77777777" w:rsidR="001E4EF4" w:rsidRPr="00066EDC" w:rsidRDefault="00C7309C" w:rsidP="00CF50CF">
      <w:pPr>
        <w:tabs>
          <w:tab w:val="left" w:pos="1983"/>
          <w:tab w:val="center" w:pos="4818"/>
        </w:tabs>
        <w:jc w:val="both"/>
        <w:rPr>
          <w:b/>
          <w:sz w:val="22"/>
          <w:szCs w:val="22"/>
          <w:lang w:val="de-DE"/>
        </w:rPr>
      </w:pPr>
      <w:r w:rsidRPr="00066EDC">
        <w:rPr>
          <w:b/>
          <w:sz w:val="22"/>
          <w:szCs w:val="22"/>
          <w:lang w:val="de-DE"/>
        </w:rPr>
        <w:t xml:space="preserve">2. Zu c) Rechtsgeschäft </w:t>
      </w:r>
      <w:proofErr w:type="spellStart"/>
      <w:r w:rsidRPr="00066EDC">
        <w:rPr>
          <w:b/>
          <w:sz w:val="22"/>
          <w:szCs w:val="22"/>
          <w:lang w:val="de-DE"/>
        </w:rPr>
        <w:t>i</w:t>
      </w:r>
      <w:r w:rsidR="00BC06B7">
        <w:rPr>
          <w:b/>
          <w:sz w:val="22"/>
          <w:szCs w:val="22"/>
          <w:lang w:val="de-DE"/>
        </w:rPr>
        <w:t>.</w:t>
      </w:r>
      <w:r w:rsidRPr="00066EDC">
        <w:rPr>
          <w:b/>
          <w:sz w:val="22"/>
          <w:szCs w:val="22"/>
          <w:lang w:val="de-DE"/>
        </w:rPr>
        <w:t>S</w:t>
      </w:r>
      <w:r w:rsidR="00BC06B7">
        <w:rPr>
          <w:b/>
          <w:sz w:val="22"/>
          <w:szCs w:val="22"/>
          <w:lang w:val="de-DE"/>
        </w:rPr>
        <w:t>.</w:t>
      </w:r>
      <w:r w:rsidRPr="00066EDC">
        <w:rPr>
          <w:b/>
          <w:sz w:val="22"/>
          <w:szCs w:val="22"/>
          <w:lang w:val="de-DE"/>
        </w:rPr>
        <w:t>d</w:t>
      </w:r>
      <w:proofErr w:type="spellEnd"/>
      <w:r w:rsidR="00BC06B7">
        <w:rPr>
          <w:b/>
          <w:sz w:val="22"/>
          <w:szCs w:val="22"/>
          <w:lang w:val="de-DE"/>
        </w:rPr>
        <w:t>.</w:t>
      </w:r>
      <w:r w:rsidRPr="00066EDC">
        <w:rPr>
          <w:b/>
          <w:sz w:val="22"/>
          <w:szCs w:val="22"/>
          <w:lang w:val="de-DE"/>
        </w:rPr>
        <w:t xml:space="preserve"> Verkehrsgeschäftes</w:t>
      </w:r>
    </w:p>
    <w:p w14:paraId="0D0B940D" w14:textId="77777777" w:rsidR="00066EDC" w:rsidRDefault="00066EDC" w:rsidP="00CF50CF">
      <w:pPr>
        <w:tabs>
          <w:tab w:val="left" w:pos="1983"/>
          <w:tab w:val="center" w:pos="4818"/>
        </w:tabs>
        <w:jc w:val="both"/>
        <w:rPr>
          <w:sz w:val="22"/>
          <w:szCs w:val="22"/>
          <w:lang w:val="de-DE"/>
        </w:rPr>
      </w:pPr>
    </w:p>
    <w:p w14:paraId="281D8455" w14:textId="77777777" w:rsidR="00040C38" w:rsidRPr="001A7A3C" w:rsidRDefault="00040C38" w:rsidP="00CF50CF">
      <w:pPr>
        <w:tabs>
          <w:tab w:val="left" w:pos="1983"/>
          <w:tab w:val="center" w:pos="4818"/>
        </w:tabs>
        <w:jc w:val="both"/>
        <w:rPr>
          <w:sz w:val="22"/>
          <w:szCs w:val="22"/>
          <w:lang w:val="de-DE"/>
        </w:rPr>
      </w:pPr>
      <w:r w:rsidRPr="001A7A3C">
        <w:rPr>
          <w:sz w:val="22"/>
          <w:szCs w:val="22"/>
          <w:lang w:val="de-DE"/>
        </w:rPr>
        <w:t>Das Erfordernis eines Verkehrsgeschäfts ergibt sich nicht aus dem Wortlaut des Gesetzes. Es besteht aber kein Bedürfnis für einen Vertrauensschutz, wenn auf beiden Seiten des Veräußerungsvorgangs (wirtschaftlich</w:t>
      </w:r>
      <w:r w:rsidR="00837CB3" w:rsidRPr="001A7A3C">
        <w:rPr>
          <w:sz w:val="22"/>
          <w:szCs w:val="22"/>
          <w:lang w:val="de-DE"/>
        </w:rPr>
        <w:t xml:space="preserve">) dieselbe Person beteiligt ist (ausführlich hierzu </w:t>
      </w:r>
      <w:proofErr w:type="spellStart"/>
      <w:r w:rsidR="00837CB3" w:rsidRPr="001A7A3C">
        <w:rPr>
          <w:sz w:val="22"/>
          <w:szCs w:val="22"/>
          <w:lang w:val="de-DE"/>
        </w:rPr>
        <w:t>Zeranski</w:t>
      </w:r>
      <w:proofErr w:type="spellEnd"/>
      <w:r w:rsidR="00837CB3" w:rsidRPr="001A7A3C">
        <w:rPr>
          <w:sz w:val="22"/>
          <w:szCs w:val="22"/>
          <w:lang w:val="de-DE"/>
        </w:rPr>
        <w:t xml:space="preserve">, </w:t>
      </w:r>
      <w:proofErr w:type="spellStart"/>
      <w:r w:rsidR="00837CB3" w:rsidRPr="001A7A3C">
        <w:rPr>
          <w:sz w:val="22"/>
          <w:szCs w:val="22"/>
          <w:lang w:val="de-DE"/>
        </w:rPr>
        <w:t>JuS</w:t>
      </w:r>
      <w:proofErr w:type="spellEnd"/>
      <w:r w:rsidR="00837CB3" w:rsidRPr="001A7A3C">
        <w:rPr>
          <w:sz w:val="22"/>
          <w:szCs w:val="22"/>
          <w:lang w:val="de-DE"/>
        </w:rPr>
        <w:t xml:space="preserve"> 2002, </w:t>
      </w:r>
      <w:r w:rsidR="002A6985" w:rsidRPr="001A7A3C">
        <w:rPr>
          <w:sz w:val="22"/>
          <w:szCs w:val="22"/>
          <w:lang w:val="de-DE"/>
        </w:rPr>
        <w:t>340</w:t>
      </w:r>
      <w:r w:rsidR="00837CB3" w:rsidRPr="001A7A3C">
        <w:rPr>
          <w:sz w:val="22"/>
          <w:szCs w:val="22"/>
          <w:lang w:val="de-DE"/>
        </w:rPr>
        <w:t>).</w:t>
      </w:r>
      <w:r w:rsidRPr="001A7A3C">
        <w:rPr>
          <w:sz w:val="22"/>
          <w:szCs w:val="22"/>
          <w:lang w:val="de-DE"/>
        </w:rPr>
        <w:t xml:space="preserve"> Gutgläubiger Erwerb scheidet daher aus, wenn z.B. ein Nichteigentümer eine Sache auf eine GmbH überträgt, deren einziger Gesellschafter er ist oder wenn ein Veräußerungsgeschäft als Vorwegnahme der Erbfolge anzusehen ist (</w:t>
      </w:r>
      <w:proofErr w:type="spellStart"/>
      <w:r w:rsidRPr="001A7A3C">
        <w:rPr>
          <w:sz w:val="22"/>
          <w:szCs w:val="22"/>
          <w:lang w:val="de-DE"/>
        </w:rPr>
        <w:t>BayObLG</w:t>
      </w:r>
      <w:proofErr w:type="spellEnd"/>
      <w:r w:rsidRPr="001A7A3C">
        <w:rPr>
          <w:sz w:val="22"/>
          <w:szCs w:val="22"/>
          <w:lang w:val="de-DE"/>
        </w:rPr>
        <w:t xml:space="preserve">, </w:t>
      </w:r>
      <w:proofErr w:type="spellStart"/>
      <w:r w:rsidRPr="001A7A3C">
        <w:rPr>
          <w:sz w:val="22"/>
          <w:szCs w:val="22"/>
          <w:lang w:val="de-DE"/>
        </w:rPr>
        <w:t>JuS</w:t>
      </w:r>
      <w:proofErr w:type="spellEnd"/>
      <w:r w:rsidRPr="001A7A3C">
        <w:rPr>
          <w:sz w:val="22"/>
          <w:szCs w:val="22"/>
          <w:lang w:val="de-DE"/>
        </w:rPr>
        <w:t xml:space="preserve"> 1986, 911).</w:t>
      </w:r>
    </w:p>
    <w:p w14:paraId="0E27B00A" w14:textId="77777777" w:rsidR="00040C38" w:rsidRPr="001A7A3C" w:rsidRDefault="00040C38" w:rsidP="007B1474">
      <w:pPr>
        <w:tabs>
          <w:tab w:val="left" w:pos="1983"/>
          <w:tab w:val="center" w:pos="4818"/>
        </w:tabs>
        <w:jc w:val="both"/>
        <w:rPr>
          <w:sz w:val="22"/>
          <w:szCs w:val="22"/>
          <w:lang w:val="de-DE"/>
        </w:rPr>
      </w:pPr>
    </w:p>
    <w:p w14:paraId="11A29C04" w14:textId="77777777" w:rsidR="001E4EF4" w:rsidRPr="00066EDC" w:rsidRDefault="00040C38" w:rsidP="007B1474">
      <w:pPr>
        <w:tabs>
          <w:tab w:val="left" w:pos="1983"/>
          <w:tab w:val="center" w:pos="4818"/>
        </w:tabs>
        <w:jc w:val="both"/>
        <w:rPr>
          <w:b/>
          <w:sz w:val="22"/>
          <w:szCs w:val="22"/>
          <w:lang w:val="de-DE"/>
        </w:rPr>
      </w:pPr>
      <w:r w:rsidRPr="00066EDC">
        <w:rPr>
          <w:b/>
          <w:sz w:val="22"/>
          <w:szCs w:val="22"/>
          <w:lang w:val="de-DE"/>
        </w:rPr>
        <w:t xml:space="preserve">3. </w:t>
      </w:r>
      <w:r w:rsidR="00C7309C" w:rsidRPr="00066EDC">
        <w:rPr>
          <w:b/>
          <w:sz w:val="22"/>
          <w:szCs w:val="22"/>
          <w:lang w:val="de-DE"/>
        </w:rPr>
        <w:t>Zu d) Besitzlage als Trägerin des Rechtsscheins</w:t>
      </w:r>
      <w:r w:rsidR="00691081" w:rsidRPr="00066EDC">
        <w:rPr>
          <w:b/>
          <w:sz w:val="22"/>
          <w:szCs w:val="22"/>
          <w:lang w:val="de-DE"/>
        </w:rPr>
        <w:t xml:space="preserve"> </w:t>
      </w:r>
    </w:p>
    <w:p w14:paraId="60061E4C" w14:textId="77777777" w:rsidR="00066EDC" w:rsidRDefault="00066EDC" w:rsidP="007B1474">
      <w:pPr>
        <w:tabs>
          <w:tab w:val="left" w:pos="1983"/>
          <w:tab w:val="center" w:pos="4818"/>
        </w:tabs>
        <w:jc w:val="both"/>
        <w:rPr>
          <w:sz w:val="22"/>
          <w:szCs w:val="22"/>
          <w:lang w:val="de-DE"/>
        </w:rPr>
      </w:pPr>
    </w:p>
    <w:p w14:paraId="62B971A7" w14:textId="77777777" w:rsidR="00040C38" w:rsidRPr="001A7A3C" w:rsidRDefault="00040C38" w:rsidP="007B1474">
      <w:pPr>
        <w:tabs>
          <w:tab w:val="left" w:pos="1983"/>
          <w:tab w:val="center" w:pos="4818"/>
        </w:tabs>
        <w:jc w:val="both"/>
        <w:rPr>
          <w:sz w:val="22"/>
          <w:szCs w:val="22"/>
          <w:lang w:val="de-DE"/>
        </w:rPr>
      </w:pPr>
      <w:r w:rsidRPr="001A7A3C">
        <w:rPr>
          <w:sz w:val="22"/>
          <w:szCs w:val="22"/>
          <w:lang w:val="de-DE"/>
        </w:rPr>
        <w:t>Die Anforderungen, welche an die einen Rechtsschein begründende Besitzlage zu stellen sind, werden für die Erwerbstatbestände d</w:t>
      </w:r>
      <w:r w:rsidR="001D3FF4" w:rsidRPr="001A7A3C">
        <w:rPr>
          <w:sz w:val="22"/>
          <w:szCs w:val="22"/>
          <w:lang w:val="de-DE"/>
        </w:rPr>
        <w:t>er §§ 929 - 931 BGB unterschied</w:t>
      </w:r>
      <w:r w:rsidRPr="001A7A3C">
        <w:rPr>
          <w:sz w:val="22"/>
          <w:szCs w:val="22"/>
          <w:lang w:val="de-DE"/>
        </w:rPr>
        <w:t>lich bestimmt (§§ 932 - 934 BGB):</w:t>
      </w:r>
    </w:p>
    <w:p w14:paraId="44EAFD9C" w14:textId="77777777" w:rsidR="00580F03" w:rsidRPr="001A7A3C" w:rsidRDefault="00580F03" w:rsidP="007B1474">
      <w:pPr>
        <w:tabs>
          <w:tab w:val="left" w:pos="1983"/>
          <w:tab w:val="center" w:pos="4818"/>
        </w:tabs>
        <w:jc w:val="both"/>
        <w:rPr>
          <w:sz w:val="22"/>
          <w:szCs w:val="22"/>
          <w:lang w:val="de-DE"/>
        </w:rPr>
      </w:pPr>
    </w:p>
    <w:p w14:paraId="6F9ED1B6" w14:textId="77777777" w:rsidR="00040C38" w:rsidRDefault="00040C38" w:rsidP="007B1474">
      <w:pPr>
        <w:tabs>
          <w:tab w:val="left" w:pos="1983"/>
          <w:tab w:val="center" w:pos="4818"/>
        </w:tabs>
        <w:jc w:val="both"/>
        <w:rPr>
          <w:sz w:val="22"/>
          <w:szCs w:val="22"/>
          <w:lang w:val="de-DE"/>
        </w:rPr>
      </w:pPr>
      <w:r w:rsidRPr="001A7A3C">
        <w:rPr>
          <w:sz w:val="22"/>
          <w:szCs w:val="22"/>
          <w:lang w:val="de-DE"/>
        </w:rPr>
        <w:t xml:space="preserve">a) Bei der </w:t>
      </w:r>
      <w:r w:rsidRPr="001E4EF4">
        <w:rPr>
          <w:sz w:val="22"/>
          <w:szCs w:val="22"/>
          <w:lang w:val="de-DE"/>
        </w:rPr>
        <w:t>Veräußerung durch Einigung und Übergabe nach § 929 S. 1 BGB</w:t>
      </w:r>
      <w:r w:rsidRPr="001A7A3C">
        <w:rPr>
          <w:sz w:val="22"/>
          <w:szCs w:val="22"/>
          <w:lang w:val="de-DE"/>
        </w:rPr>
        <w:t xml:space="preserve"> genügt es, dass die Sache dem Erwerber übergeben worden ist (§ 932 Abs. 1 S. 1 BGB). Zum Begriff der Übergabe im Sinne des § 929 S. 1 BGB vgl. Arbeitspapier Nr. 3 (Fälle 1 bis 4). </w:t>
      </w:r>
    </w:p>
    <w:p w14:paraId="4B94D5A5" w14:textId="77777777" w:rsidR="008545AA" w:rsidRPr="001A7A3C" w:rsidRDefault="008545AA" w:rsidP="007B1474">
      <w:pPr>
        <w:tabs>
          <w:tab w:val="left" w:pos="1983"/>
          <w:tab w:val="center" w:pos="4818"/>
        </w:tabs>
        <w:jc w:val="both"/>
        <w:rPr>
          <w:sz w:val="22"/>
          <w:szCs w:val="22"/>
          <w:lang w:val="de-DE"/>
        </w:rPr>
      </w:pPr>
    </w:p>
    <w:p w14:paraId="6298C94E" w14:textId="77777777" w:rsidR="008545AA" w:rsidRDefault="00040C38" w:rsidP="00CF50CF">
      <w:pPr>
        <w:tabs>
          <w:tab w:val="left" w:pos="1983"/>
          <w:tab w:val="center" w:pos="4818"/>
        </w:tabs>
        <w:jc w:val="both"/>
        <w:rPr>
          <w:sz w:val="22"/>
          <w:szCs w:val="22"/>
          <w:lang w:val="de-DE"/>
        </w:rPr>
      </w:pPr>
      <w:r w:rsidRPr="001A7A3C">
        <w:rPr>
          <w:sz w:val="22"/>
          <w:szCs w:val="22"/>
          <w:lang w:val="de-DE"/>
        </w:rPr>
        <w:t xml:space="preserve">Streitig ist, ob ein gutgläubiger Erwerb möglich ist, wenn sich der Veräußerer lediglich einer </w:t>
      </w:r>
      <w:proofErr w:type="spellStart"/>
      <w:r w:rsidRPr="001A7A3C">
        <w:rPr>
          <w:sz w:val="22"/>
          <w:szCs w:val="22"/>
          <w:lang w:val="de-DE"/>
        </w:rPr>
        <w:t>Rechtsscheinsgeheißperson</w:t>
      </w:r>
      <w:proofErr w:type="spellEnd"/>
      <w:r w:rsidRPr="001A7A3C">
        <w:rPr>
          <w:sz w:val="22"/>
          <w:szCs w:val="22"/>
          <w:lang w:val="de-DE"/>
        </w:rPr>
        <w:t xml:space="preserve"> bedient, d.h. einer Person, die nicht tatsächlich auf Geheiß des Veräußer</w:t>
      </w:r>
      <w:r w:rsidR="009631C5" w:rsidRPr="001A7A3C">
        <w:rPr>
          <w:sz w:val="22"/>
          <w:szCs w:val="22"/>
          <w:lang w:val="de-DE"/>
        </w:rPr>
        <w:t>er</w:t>
      </w:r>
      <w:r w:rsidRPr="001A7A3C">
        <w:rPr>
          <w:sz w:val="22"/>
          <w:szCs w:val="22"/>
          <w:lang w:val="de-DE"/>
        </w:rPr>
        <w:t xml:space="preserve">s hin tätig wird, dies aber aus Sicht des Erwerbers so scheint (Fall 2). </w:t>
      </w:r>
    </w:p>
    <w:p w14:paraId="1239D570" w14:textId="77777777" w:rsidR="008545AA" w:rsidRDefault="00040C38" w:rsidP="008545AA">
      <w:pPr>
        <w:numPr>
          <w:ilvl w:val="0"/>
          <w:numId w:val="3"/>
        </w:numPr>
        <w:tabs>
          <w:tab w:val="left" w:pos="720"/>
          <w:tab w:val="left" w:pos="1983"/>
          <w:tab w:val="center" w:pos="4818"/>
        </w:tabs>
        <w:ind w:left="714" w:hanging="357"/>
        <w:jc w:val="both"/>
        <w:rPr>
          <w:sz w:val="22"/>
          <w:szCs w:val="22"/>
          <w:lang w:val="de-DE"/>
        </w:rPr>
      </w:pPr>
      <w:r w:rsidRPr="001A7A3C">
        <w:rPr>
          <w:sz w:val="22"/>
          <w:szCs w:val="22"/>
          <w:lang w:val="de-DE"/>
        </w:rPr>
        <w:t xml:space="preserve">Nach einer Mindermeinung kommt ein gutgläubiger Erwerb nicht in Betracht, da der gute Glaube an </w:t>
      </w:r>
      <w:proofErr w:type="gramStart"/>
      <w:r w:rsidRPr="001A7A3C">
        <w:rPr>
          <w:sz w:val="22"/>
          <w:szCs w:val="22"/>
          <w:lang w:val="de-DE"/>
        </w:rPr>
        <w:t>den Geheiß</w:t>
      </w:r>
      <w:proofErr w:type="gramEnd"/>
      <w:r w:rsidRPr="001A7A3C">
        <w:rPr>
          <w:sz w:val="22"/>
          <w:szCs w:val="22"/>
          <w:lang w:val="de-DE"/>
        </w:rPr>
        <w:t xml:space="preserve"> nicht geschützt werde (Palandt</w:t>
      </w:r>
      <w:r w:rsidR="00703529" w:rsidRPr="001A7A3C">
        <w:rPr>
          <w:sz w:val="22"/>
          <w:szCs w:val="22"/>
          <w:lang w:val="de-DE"/>
        </w:rPr>
        <w:t>/</w:t>
      </w:r>
      <w:proofErr w:type="spellStart"/>
      <w:r w:rsidRPr="001A7A3C">
        <w:rPr>
          <w:i/>
          <w:sz w:val="22"/>
          <w:szCs w:val="22"/>
          <w:lang w:val="de-DE"/>
        </w:rPr>
        <w:t>Bassenge</w:t>
      </w:r>
      <w:proofErr w:type="spellEnd"/>
      <w:r w:rsidRPr="001A7A3C">
        <w:rPr>
          <w:sz w:val="22"/>
          <w:szCs w:val="22"/>
          <w:lang w:val="de-DE"/>
        </w:rPr>
        <w:t xml:space="preserve">, § 932 </w:t>
      </w:r>
      <w:proofErr w:type="spellStart"/>
      <w:r w:rsidRPr="001A7A3C">
        <w:rPr>
          <w:sz w:val="22"/>
          <w:szCs w:val="22"/>
          <w:lang w:val="de-DE"/>
        </w:rPr>
        <w:t>Rn</w:t>
      </w:r>
      <w:proofErr w:type="spellEnd"/>
      <w:r w:rsidRPr="001A7A3C">
        <w:rPr>
          <w:sz w:val="22"/>
          <w:szCs w:val="22"/>
          <w:lang w:val="de-DE"/>
        </w:rPr>
        <w:t>. 4</w:t>
      </w:r>
      <w:r w:rsidR="0001559E">
        <w:rPr>
          <w:sz w:val="22"/>
          <w:szCs w:val="22"/>
          <w:lang w:val="de-DE"/>
        </w:rPr>
        <w:t>).</w:t>
      </w:r>
      <w:r w:rsidRPr="001A7A3C">
        <w:rPr>
          <w:sz w:val="22"/>
          <w:szCs w:val="22"/>
          <w:lang w:val="de-DE"/>
        </w:rPr>
        <w:t xml:space="preserve"> </w:t>
      </w:r>
    </w:p>
    <w:p w14:paraId="07C066DD" w14:textId="77777777" w:rsidR="00040C38" w:rsidRPr="001A7A3C" w:rsidRDefault="00040C38" w:rsidP="008545AA">
      <w:pPr>
        <w:numPr>
          <w:ilvl w:val="0"/>
          <w:numId w:val="3"/>
        </w:numPr>
        <w:tabs>
          <w:tab w:val="left" w:pos="720"/>
          <w:tab w:val="left" w:pos="1983"/>
          <w:tab w:val="center" w:pos="4818"/>
        </w:tabs>
        <w:ind w:left="714" w:hanging="357"/>
        <w:jc w:val="both"/>
        <w:rPr>
          <w:sz w:val="22"/>
          <w:szCs w:val="22"/>
          <w:lang w:val="de-DE"/>
        </w:rPr>
      </w:pPr>
      <w:r w:rsidRPr="001A7A3C">
        <w:rPr>
          <w:sz w:val="22"/>
          <w:szCs w:val="22"/>
          <w:lang w:val="de-DE"/>
        </w:rPr>
        <w:t>Nach der h.</w:t>
      </w:r>
      <w:r w:rsidR="0078758C">
        <w:rPr>
          <w:sz w:val="22"/>
          <w:szCs w:val="22"/>
          <w:lang w:val="de-DE"/>
        </w:rPr>
        <w:t xml:space="preserve"> </w:t>
      </w:r>
      <w:r w:rsidRPr="001A7A3C">
        <w:rPr>
          <w:sz w:val="22"/>
          <w:szCs w:val="22"/>
          <w:lang w:val="de-DE"/>
        </w:rPr>
        <w:t>M. (BGH</w:t>
      </w:r>
      <w:r w:rsidR="00280180" w:rsidRPr="001A7A3C">
        <w:rPr>
          <w:sz w:val="22"/>
          <w:szCs w:val="22"/>
          <w:lang w:val="de-DE"/>
        </w:rPr>
        <w:t>,</w:t>
      </w:r>
      <w:r w:rsidRPr="001A7A3C">
        <w:rPr>
          <w:sz w:val="22"/>
          <w:szCs w:val="22"/>
          <w:lang w:val="de-DE"/>
        </w:rPr>
        <w:t xml:space="preserve"> NJW 1974, 1132) </w:t>
      </w:r>
      <w:r w:rsidR="00AE7060" w:rsidRPr="001A7A3C">
        <w:rPr>
          <w:sz w:val="22"/>
          <w:szCs w:val="22"/>
          <w:lang w:val="de-DE"/>
        </w:rPr>
        <w:t xml:space="preserve">ist </w:t>
      </w:r>
      <w:r w:rsidRPr="001A7A3C">
        <w:rPr>
          <w:sz w:val="22"/>
          <w:szCs w:val="22"/>
          <w:lang w:val="de-DE"/>
        </w:rPr>
        <w:t>insoweit ein gutgläubiger Erwerb</w:t>
      </w:r>
      <w:r w:rsidR="007B1474" w:rsidRPr="001A7A3C">
        <w:rPr>
          <w:sz w:val="22"/>
          <w:szCs w:val="22"/>
          <w:lang w:val="de-DE"/>
        </w:rPr>
        <w:t xml:space="preserve"> jedoch</w:t>
      </w:r>
      <w:r w:rsidRPr="001A7A3C">
        <w:rPr>
          <w:sz w:val="22"/>
          <w:szCs w:val="22"/>
          <w:lang w:val="de-DE"/>
        </w:rPr>
        <w:t xml:space="preserve"> </w:t>
      </w:r>
      <w:r w:rsidR="00AE7060" w:rsidRPr="001A7A3C">
        <w:rPr>
          <w:sz w:val="22"/>
          <w:szCs w:val="22"/>
          <w:lang w:val="de-DE"/>
        </w:rPr>
        <w:t>möglich</w:t>
      </w:r>
      <w:r w:rsidRPr="001A7A3C">
        <w:rPr>
          <w:sz w:val="22"/>
          <w:szCs w:val="22"/>
          <w:lang w:val="de-DE"/>
        </w:rPr>
        <w:t>. Für die h.</w:t>
      </w:r>
      <w:r w:rsidR="0078758C">
        <w:rPr>
          <w:sz w:val="22"/>
          <w:szCs w:val="22"/>
          <w:lang w:val="de-DE"/>
        </w:rPr>
        <w:t xml:space="preserve"> </w:t>
      </w:r>
      <w:r w:rsidRPr="001A7A3C">
        <w:rPr>
          <w:sz w:val="22"/>
          <w:szCs w:val="22"/>
          <w:lang w:val="de-DE"/>
        </w:rPr>
        <w:t xml:space="preserve">M. spricht, dass die Übergabe unstreitig durch die Einschaltung einer </w:t>
      </w:r>
      <w:proofErr w:type="spellStart"/>
      <w:r w:rsidRPr="001A7A3C">
        <w:rPr>
          <w:sz w:val="22"/>
          <w:szCs w:val="22"/>
          <w:lang w:val="de-DE"/>
        </w:rPr>
        <w:t>Geheißperson</w:t>
      </w:r>
      <w:proofErr w:type="spellEnd"/>
      <w:r w:rsidRPr="001A7A3C">
        <w:rPr>
          <w:sz w:val="22"/>
          <w:szCs w:val="22"/>
          <w:lang w:val="de-DE"/>
        </w:rPr>
        <w:t xml:space="preserve"> vollzogen werden kann und insoweit ein Gutglaubensschutz für den Rechtsverkehr erforderlich ist. Dass der gutgläubige Erwerb nicht ausschließlich an den unmittelbaren Besitz anknüpft, zeigt die Möglichkeit des gutgläubigen Erwerbs gem. §§</w:t>
      </w:r>
      <w:r w:rsidR="0001559E">
        <w:rPr>
          <w:sz w:val="22"/>
          <w:szCs w:val="22"/>
          <w:lang w:val="de-DE"/>
        </w:rPr>
        <w:t> </w:t>
      </w:r>
      <w:r w:rsidRPr="001A7A3C">
        <w:rPr>
          <w:sz w:val="22"/>
          <w:szCs w:val="22"/>
          <w:lang w:val="de-DE"/>
        </w:rPr>
        <w:t>931, 934 BGB</w:t>
      </w:r>
      <w:r w:rsidR="007B1474" w:rsidRPr="001A7A3C">
        <w:rPr>
          <w:sz w:val="22"/>
          <w:szCs w:val="22"/>
          <w:lang w:val="de-DE"/>
        </w:rPr>
        <w:t xml:space="preserve"> (gutgläubiger Erwerb durch Abtretung des Herausgabeanspruchs</w:t>
      </w:r>
      <w:r w:rsidR="00691081" w:rsidRPr="001A7A3C">
        <w:rPr>
          <w:sz w:val="22"/>
          <w:szCs w:val="22"/>
          <w:lang w:val="de-DE"/>
        </w:rPr>
        <w:t>, s.</w:t>
      </w:r>
      <w:r w:rsidR="0078758C">
        <w:rPr>
          <w:sz w:val="22"/>
          <w:szCs w:val="22"/>
          <w:lang w:val="de-DE"/>
        </w:rPr>
        <w:t xml:space="preserve"> </w:t>
      </w:r>
      <w:r w:rsidR="00691081" w:rsidRPr="001A7A3C">
        <w:rPr>
          <w:sz w:val="22"/>
          <w:szCs w:val="22"/>
          <w:lang w:val="de-DE"/>
        </w:rPr>
        <w:t>u.</w:t>
      </w:r>
      <w:r w:rsidR="007B1474" w:rsidRPr="001A7A3C">
        <w:rPr>
          <w:sz w:val="22"/>
          <w:szCs w:val="22"/>
          <w:lang w:val="de-DE"/>
        </w:rPr>
        <w:t>).</w:t>
      </w:r>
    </w:p>
    <w:p w14:paraId="5821807E" w14:textId="77777777" w:rsidR="00040C38" w:rsidRPr="001A7A3C" w:rsidRDefault="00040C38" w:rsidP="007B1474">
      <w:pPr>
        <w:tabs>
          <w:tab w:val="left" w:pos="1983"/>
          <w:tab w:val="center" w:pos="4818"/>
        </w:tabs>
        <w:jc w:val="both"/>
        <w:rPr>
          <w:sz w:val="22"/>
          <w:szCs w:val="22"/>
          <w:lang w:val="de-DE"/>
        </w:rPr>
      </w:pPr>
      <w:r w:rsidRPr="001A7A3C">
        <w:rPr>
          <w:sz w:val="22"/>
          <w:szCs w:val="22"/>
          <w:lang w:val="de-DE"/>
        </w:rPr>
        <w:t xml:space="preserve">In jedem Fall ist es </w:t>
      </w:r>
      <w:r w:rsidR="00AE7060" w:rsidRPr="001A7A3C">
        <w:rPr>
          <w:sz w:val="22"/>
          <w:szCs w:val="22"/>
          <w:lang w:val="de-DE"/>
        </w:rPr>
        <w:t xml:space="preserve">aber </w:t>
      </w:r>
      <w:r w:rsidRPr="001A7A3C">
        <w:rPr>
          <w:sz w:val="22"/>
          <w:szCs w:val="22"/>
          <w:lang w:val="de-DE"/>
        </w:rPr>
        <w:t>erforderlich, dass der Veräußerer sämtlichen Besitz verliert (Fall 3).</w:t>
      </w:r>
    </w:p>
    <w:p w14:paraId="3DEEC669" w14:textId="77777777" w:rsidR="00580F03" w:rsidRPr="001A7A3C" w:rsidRDefault="00580F03" w:rsidP="007B1474">
      <w:pPr>
        <w:tabs>
          <w:tab w:val="left" w:pos="1983"/>
          <w:tab w:val="center" w:pos="4818"/>
        </w:tabs>
        <w:jc w:val="both"/>
        <w:rPr>
          <w:sz w:val="22"/>
          <w:szCs w:val="22"/>
          <w:lang w:val="de-DE"/>
        </w:rPr>
      </w:pPr>
    </w:p>
    <w:p w14:paraId="2F75D695" w14:textId="77777777" w:rsidR="00040C38" w:rsidRPr="001A7A3C" w:rsidRDefault="00040C38" w:rsidP="007B1474">
      <w:pPr>
        <w:tabs>
          <w:tab w:val="left" w:pos="1983"/>
          <w:tab w:val="center" w:pos="4818"/>
        </w:tabs>
        <w:jc w:val="both"/>
        <w:rPr>
          <w:sz w:val="22"/>
          <w:szCs w:val="22"/>
          <w:lang w:val="de-DE"/>
        </w:rPr>
      </w:pPr>
      <w:r w:rsidRPr="001A7A3C">
        <w:rPr>
          <w:sz w:val="22"/>
          <w:szCs w:val="22"/>
          <w:lang w:val="de-DE"/>
        </w:rPr>
        <w:t xml:space="preserve">b) Beim </w:t>
      </w:r>
      <w:r w:rsidRPr="001E4EF4">
        <w:rPr>
          <w:sz w:val="22"/>
          <w:szCs w:val="22"/>
          <w:lang w:val="de-DE"/>
        </w:rPr>
        <w:t xml:space="preserve">Eigentumserwerb nach § 929 S. 2 BGB </w:t>
      </w:r>
      <w:r w:rsidRPr="001A7A3C">
        <w:rPr>
          <w:sz w:val="22"/>
          <w:szCs w:val="22"/>
          <w:lang w:val="de-DE"/>
        </w:rPr>
        <w:t>genügt es, dass der Erwerber den Besitz von dem nichtberechtigten verfügenden Veräußerer erlangt hat (§ 932 Abs. 1 S. 2 BGB).</w:t>
      </w:r>
    </w:p>
    <w:p w14:paraId="3656B9AB" w14:textId="77777777" w:rsidR="00580F03" w:rsidRPr="001A7A3C" w:rsidRDefault="00580F03" w:rsidP="007B1474">
      <w:pPr>
        <w:tabs>
          <w:tab w:val="left" w:pos="1983"/>
          <w:tab w:val="center" w:pos="4818"/>
        </w:tabs>
        <w:jc w:val="both"/>
        <w:rPr>
          <w:sz w:val="22"/>
          <w:szCs w:val="22"/>
          <w:lang w:val="de-DE"/>
        </w:rPr>
      </w:pPr>
    </w:p>
    <w:p w14:paraId="3E2CEF71" w14:textId="77777777" w:rsidR="00040C38" w:rsidRPr="001E4EF4" w:rsidRDefault="00040C38" w:rsidP="007B1474">
      <w:pPr>
        <w:tabs>
          <w:tab w:val="left" w:pos="1983"/>
          <w:tab w:val="center" w:pos="4818"/>
        </w:tabs>
        <w:jc w:val="both"/>
        <w:rPr>
          <w:sz w:val="22"/>
          <w:szCs w:val="22"/>
          <w:lang w:val="de-DE"/>
        </w:rPr>
      </w:pPr>
      <w:r w:rsidRPr="001A7A3C">
        <w:rPr>
          <w:sz w:val="22"/>
          <w:szCs w:val="22"/>
          <w:lang w:val="de-DE"/>
        </w:rPr>
        <w:t xml:space="preserve">c) Die </w:t>
      </w:r>
      <w:r w:rsidRPr="001E4EF4">
        <w:rPr>
          <w:sz w:val="22"/>
          <w:szCs w:val="22"/>
          <w:lang w:val="de-DE"/>
        </w:rPr>
        <w:t>Übereignung nach §§ 929 S. 1, 930 BGB durch Vereinbarung eines Besitzkonstituts</w:t>
      </w:r>
      <w:r w:rsidR="001E270F" w:rsidRPr="001E4EF4">
        <w:rPr>
          <w:sz w:val="22"/>
          <w:szCs w:val="22"/>
          <w:lang w:val="de-DE"/>
        </w:rPr>
        <w:t xml:space="preserve"> seitens des Nichtberechtig</w:t>
      </w:r>
      <w:r w:rsidRPr="001E4EF4">
        <w:rPr>
          <w:sz w:val="22"/>
          <w:szCs w:val="22"/>
          <w:lang w:val="de-DE"/>
        </w:rPr>
        <w:t>ten führt auch bei Gutgläubigkeit des Erwerbers nicht zum Eigentumserwerb (§ 933 BGB)</w:t>
      </w:r>
      <w:r w:rsidR="007B1474" w:rsidRPr="001E4EF4">
        <w:rPr>
          <w:sz w:val="22"/>
          <w:szCs w:val="22"/>
          <w:lang w:val="de-DE"/>
        </w:rPr>
        <w:t>, da</w:t>
      </w:r>
      <w:r w:rsidRPr="001E4EF4">
        <w:rPr>
          <w:sz w:val="22"/>
          <w:szCs w:val="22"/>
          <w:lang w:val="de-DE"/>
        </w:rPr>
        <w:t xml:space="preserve"> die Übergabe an den Erwerber</w:t>
      </w:r>
      <w:r w:rsidR="007B1474" w:rsidRPr="001E4EF4">
        <w:rPr>
          <w:sz w:val="22"/>
          <w:szCs w:val="22"/>
          <w:lang w:val="de-DE"/>
        </w:rPr>
        <w:t xml:space="preserve"> fehlt</w:t>
      </w:r>
      <w:r w:rsidRPr="001E4EF4">
        <w:rPr>
          <w:sz w:val="22"/>
          <w:szCs w:val="22"/>
          <w:lang w:val="de-DE"/>
        </w:rPr>
        <w:t xml:space="preserve">. Der Begriff der Übergabe ist mit dem in § 929 S. 1 BGB identisch. Es können also sowohl auf Seiten des nichtberechtigt Verfügenden als auch auf Seiten des Erwerbers Hilfspersonen (Besitzdiener, </w:t>
      </w:r>
      <w:proofErr w:type="spellStart"/>
      <w:r w:rsidRPr="001E4EF4">
        <w:rPr>
          <w:sz w:val="22"/>
          <w:szCs w:val="22"/>
          <w:lang w:val="de-DE"/>
        </w:rPr>
        <w:t>Besitzmittler</w:t>
      </w:r>
      <w:proofErr w:type="spellEnd"/>
      <w:r w:rsidRPr="001E4EF4">
        <w:rPr>
          <w:sz w:val="22"/>
          <w:szCs w:val="22"/>
          <w:lang w:val="de-DE"/>
        </w:rPr>
        <w:t>) eingeschaltet werden. Voraussetzung ist aber, dass diese Übergabe auf das Veräußerungsgeschäft zurückzuführen ist und der Veräußerer jeglichen Besitz verliert (RGZ 137, 23, 25; OLG München</w:t>
      </w:r>
      <w:r w:rsidR="00280180" w:rsidRPr="001E4EF4">
        <w:rPr>
          <w:sz w:val="22"/>
          <w:szCs w:val="22"/>
          <w:lang w:val="de-DE"/>
        </w:rPr>
        <w:t>,</w:t>
      </w:r>
      <w:r w:rsidRPr="001E4EF4">
        <w:rPr>
          <w:sz w:val="22"/>
          <w:szCs w:val="22"/>
          <w:lang w:val="de-DE"/>
        </w:rPr>
        <w:t xml:space="preserve"> NJW 57, 875</w:t>
      </w:r>
      <w:r w:rsidR="00487CD6" w:rsidRPr="001E4EF4">
        <w:rPr>
          <w:sz w:val="22"/>
          <w:szCs w:val="22"/>
          <w:lang w:val="de-DE"/>
        </w:rPr>
        <w:t>;</w:t>
      </w:r>
      <w:r w:rsidRPr="001E4EF4">
        <w:rPr>
          <w:sz w:val="22"/>
          <w:szCs w:val="22"/>
          <w:lang w:val="de-DE"/>
        </w:rPr>
        <w:t xml:space="preserve"> Fälle 4 bis 7).</w:t>
      </w:r>
    </w:p>
    <w:p w14:paraId="45FB0818" w14:textId="77777777" w:rsidR="00580F03" w:rsidRPr="001E4EF4" w:rsidRDefault="00580F03" w:rsidP="007B1474">
      <w:pPr>
        <w:tabs>
          <w:tab w:val="left" w:pos="1983"/>
          <w:tab w:val="center" w:pos="4818"/>
        </w:tabs>
        <w:jc w:val="both"/>
        <w:rPr>
          <w:sz w:val="22"/>
          <w:szCs w:val="22"/>
          <w:lang w:val="de-DE"/>
        </w:rPr>
      </w:pPr>
    </w:p>
    <w:p w14:paraId="28053A6C" w14:textId="77777777" w:rsidR="00040C38" w:rsidRPr="001E4EF4" w:rsidRDefault="00040C38" w:rsidP="007B1474">
      <w:pPr>
        <w:tabs>
          <w:tab w:val="left" w:pos="1983"/>
          <w:tab w:val="center" w:pos="4818"/>
        </w:tabs>
        <w:jc w:val="both"/>
        <w:rPr>
          <w:sz w:val="22"/>
          <w:szCs w:val="22"/>
          <w:lang w:val="de-DE"/>
        </w:rPr>
      </w:pPr>
      <w:r w:rsidRPr="001E4EF4">
        <w:rPr>
          <w:sz w:val="22"/>
          <w:szCs w:val="22"/>
          <w:lang w:val="de-DE"/>
        </w:rPr>
        <w:t>d) Übereignet der Nichtberechtigte nach §§ 929 S. 1, 931 BGB durch Abtretung des Herausgabeanspruchs, so sind nach §</w:t>
      </w:r>
      <w:r w:rsidR="007B1474" w:rsidRPr="001E4EF4">
        <w:rPr>
          <w:sz w:val="22"/>
          <w:szCs w:val="22"/>
          <w:lang w:val="de-DE"/>
        </w:rPr>
        <w:t> </w:t>
      </w:r>
      <w:r w:rsidRPr="001E4EF4">
        <w:rPr>
          <w:sz w:val="22"/>
          <w:szCs w:val="22"/>
          <w:lang w:val="de-DE"/>
        </w:rPr>
        <w:t>934 BGB für den gutgläubigen Erwerb zwei Fallgestaltungen zu unterscheiden:</w:t>
      </w:r>
    </w:p>
    <w:p w14:paraId="049F31CB" w14:textId="77777777" w:rsidR="00580F03" w:rsidRPr="001E4EF4" w:rsidRDefault="00580F03" w:rsidP="007B1474">
      <w:pPr>
        <w:tabs>
          <w:tab w:val="left" w:pos="1983"/>
          <w:tab w:val="center" w:pos="4818"/>
        </w:tabs>
        <w:jc w:val="both"/>
        <w:rPr>
          <w:sz w:val="22"/>
          <w:szCs w:val="22"/>
          <w:lang w:val="de-DE"/>
        </w:rPr>
      </w:pPr>
    </w:p>
    <w:p w14:paraId="07B4906F" w14:textId="77777777" w:rsidR="00040C38" w:rsidRDefault="00040C38" w:rsidP="007B1474">
      <w:pPr>
        <w:tabs>
          <w:tab w:val="left" w:pos="1983"/>
          <w:tab w:val="center" w:pos="4818"/>
        </w:tabs>
        <w:jc w:val="both"/>
        <w:rPr>
          <w:sz w:val="22"/>
          <w:szCs w:val="22"/>
          <w:lang w:val="de-DE"/>
        </w:rPr>
      </w:pPr>
      <w:proofErr w:type="spellStart"/>
      <w:r w:rsidRPr="001E4EF4">
        <w:rPr>
          <w:sz w:val="22"/>
          <w:szCs w:val="22"/>
          <w:lang w:val="de-DE"/>
        </w:rPr>
        <w:t>aa</w:t>
      </w:r>
      <w:proofErr w:type="spellEnd"/>
      <w:r w:rsidRPr="001E4EF4">
        <w:rPr>
          <w:sz w:val="22"/>
          <w:szCs w:val="22"/>
          <w:lang w:val="de-DE"/>
        </w:rPr>
        <w:t xml:space="preserve">) Besteht ein </w:t>
      </w:r>
      <w:proofErr w:type="spellStart"/>
      <w:r w:rsidRPr="001E4EF4">
        <w:rPr>
          <w:sz w:val="22"/>
          <w:szCs w:val="22"/>
          <w:lang w:val="de-DE"/>
        </w:rPr>
        <w:t>Besitzmittlungsverhältnis</w:t>
      </w:r>
      <w:proofErr w:type="spellEnd"/>
      <w:r w:rsidR="007B1474" w:rsidRPr="001E4EF4">
        <w:rPr>
          <w:sz w:val="22"/>
          <w:szCs w:val="22"/>
          <w:lang w:val="de-DE"/>
        </w:rPr>
        <w:t>, bei dem der Veräußerer mittelbarer Besitzer ist,</w:t>
      </w:r>
      <w:r w:rsidR="00D32B60" w:rsidRPr="001E4EF4">
        <w:rPr>
          <w:sz w:val="22"/>
          <w:szCs w:val="22"/>
          <w:lang w:val="de-DE"/>
        </w:rPr>
        <w:t xml:space="preserve"> </w:t>
      </w:r>
      <w:r w:rsidRPr="001E4EF4">
        <w:rPr>
          <w:sz w:val="22"/>
          <w:szCs w:val="22"/>
          <w:lang w:val="de-DE"/>
        </w:rPr>
        <w:t xml:space="preserve">so erwirbt der Gutgläubige </w:t>
      </w:r>
      <w:r w:rsidR="005953A5">
        <w:rPr>
          <w:sz w:val="22"/>
          <w:szCs w:val="22"/>
          <w:lang w:val="de-DE"/>
        </w:rPr>
        <w:t xml:space="preserve">Eigentum bereits </w:t>
      </w:r>
      <w:r w:rsidRPr="001E4EF4">
        <w:rPr>
          <w:sz w:val="22"/>
          <w:szCs w:val="22"/>
          <w:lang w:val="de-DE"/>
        </w:rPr>
        <w:t xml:space="preserve">mit der Abtretung des Herausgabeanspruchs (Fall 8). </w:t>
      </w:r>
    </w:p>
    <w:p w14:paraId="53128261" w14:textId="77777777" w:rsidR="001635B9" w:rsidRPr="001E4EF4" w:rsidRDefault="001635B9" w:rsidP="007B1474">
      <w:pPr>
        <w:tabs>
          <w:tab w:val="left" w:pos="1983"/>
          <w:tab w:val="center" w:pos="4818"/>
        </w:tabs>
        <w:jc w:val="both"/>
        <w:rPr>
          <w:sz w:val="22"/>
          <w:szCs w:val="22"/>
          <w:lang w:val="de-DE"/>
        </w:rPr>
      </w:pPr>
    </w:p>
    <w:p w14:paraId="5542DDF9" w14:textId="77777777" w:rsidR="008545AA" w:rsidRDefault="00040C38" w:rsidP="007B1474">
      <w:pPr>
        <w:tabs>
          <w:tab w:val="left" w:pos="1983"/>
          <w:tab w:val="center" w:pos="4818"/>
        </w:tabs>
        <w:jc w:val="both"/>
        <w:rPr>
          <w:sz w:val="22"/>
          <w:szCs w:val="22"/>
          <w:lang w:val="de-DE"/>
        </w:rPr>
      </w:pPr>
      <w:r w:rsidRPr="001A7A3C">
        <w:rPr>
          <w:sz w:val="22"/>
          <w:szCs w:val="22"/>
          <w:lang w:val="de-DE"/>
        </w:rPr>
        <w:t>Streiti</w:t>
      </w:r>
      <w:r w:rsidR="00584850">
        <w:rPr>
          <w:sz w:val="22"/>
          <w:szCs w:val="22"/>
          <w:lang w:val="de-DE"/>
        </w:rPr>
        <w:t>g ist, ob es Nebenbesitz gibt (</w:t>
      </w:r>
      <w:r w:rsidRPr="001A7A3C">
        <w:rPr>
          <w:sz w:val="22"/>
          <w:szCs w:val="22"/>
          <w:lang w:val="de-DE"/>
        </w:rPr>
        <w:t xml:space="preserve">Fall 9). </w:t>
      </w:r>
    </w:p>
    <w:p w14:paraId="7CE58698" w14:textId="77777777" w:rsidR="008545AA" w:rsidRDefault="00040C38" w:rsidP="008545AA">
      <w:pPr>
        <w:numPr>
          <w:ilvl w:val="0"/>
          <w:numId w:val="4"/>
        </w:numPr>
        <w:tabs>
          <w:tab w:val="left" w:pos="720"/>
          <w:tab w:val="left" w:pos="1983"/>
          <w:tab w:val="center" w:pos="4818"/>
        </w:tabs>
        <w:jc w:val="both"/>
        <w:rPr>
          <w:sz w:val="22"/>
          <w:szCs w:val="22"/>
          <w:lang w:val="de-DE"/>
        </w:rPr>
      </w:pPr>
      <w:r w:rsidRPr="001A7A3C">
        <w:rPr>
          <w:sz w:val="22"/>
          <w:szCs w:val="22"/>
          <w:lang w:val="de-DE"/>
        </w:rPr>
        <w:t xml:space="preserve">Eine Mindermeinung </w:t>
      </w:r>
      <w:r w:rsidR="00BB2F2D" w:rsidRPr="001A7A3C">
        <w:rPr>
          <w:sz w:val="22"/>
          <w:szCs w:val="22"/>
          <w:lang w:val="de-DE"/>
        </w:rPr>
        <w:t>(</w:t>
      </w:r>
      <w:proofErr w:type="spellStart"/>
      <w:r w:rsidR="00BB2F2D" w:rsidRPr="001A7A3C">
        <w:rPr>
          <w:sz w:val="22"/>
          <w:szCs w:val="22"/>
          <w:lang w:val="de-DE"/>
        </w:rPr>
        <w:t>Medicus</w:t>
      </w:r>
      <w:proofErr w:type="spellEnd"/>
      <w:r w:rsidR="00BB2F2D" w:rsidRPr="001A7A3C">
        <w:rPr>
          <w:sz w:val="22"/>
          <w:szCs w:val="22"/>
          <w:lang w:val="de-DE"/>
        </w:rPr>
        <w:t xml:space="preserve"> </w:t>
      </w:r>
      <w:proofErr w:type="spellStart"/>
      <w:r w:rsidR="00BB2F2D" w:rsidRPr="001A7A3C">
        <w:rPr>
          <w:sz w:val="22"/>
          <w:szCs w:val="22"/>
          <w:lang w:val="de-DE"/>
        </w:rPr>
        <w:t>Rn</w:t>
      </w:r>
      <w:proofErr w:type="spellEnd"/>
      <w:r w:rsidR="00BB2F2D" w:rsidRPr="001A7A3C">
        <w:rPr>
          <w:sz w:val="22"/>
          <w:szCs w:val="22"/>
          <w:lang w:val="de-DE"/>
        </w:rPr>
        <w:t xml:space="preserve">. 559 – 561) </w:t>
      </w:r>
      <w:r w:rsidRPr="001A7A3C">
        <w:rPr>
          <w:sz w:val="22"/>
          <w:szCs w:val="22"/>
          <w:lang w:val="de-DE"/>
        </w:rPr>
        <w:t>nimmt an, dass</w:t>
      </w:r>
      <w:r w:rsidR="007B1474" w:rsidRPr="001A7A3C">
        <w:rPr>
          <w:sz w:val="22"/>
          <w:szCs w:val="22"/>
          <w:lang w:val="de-DE"/>
        </w:rPr>
        <w:t xml:space="preserve"> Nebenbesitz zwischen dem Vorbehaltsverkäufer und dem Erwerber entsteht</w:t>
      </w:r>
      <w:r w:rsidRPr="001A7A3C">
        <w:rPr>
          <w:sz w:val="22"/>
          <w:szCs w:val="22"/>
          <w:lang w:val="de-DE"/>
        </w:rPr>
        <w:t>, wenn ein Vorbehaltskäufer vor Bezahlung des Kaufpreises das Vorbehaltsgut an einen gutgläubigen Dritten verkauft</w:t>
      </w:r>
      <w:r w:rsidR="007B1474" w:rsidRPr="001A7A3C">
        <w:rPr>
          <w:sz w:val="22"/>
          <w:szCs w:val="22"/>
          <w:lang w:val="de-DE"/>
        </w:rPr>
        <w:t>.</w:t>
      </w:r>
      <w:r w:rsidR="00AE7060" w:rsidRPr="001A7A3C">
        <w:rPr>
          <w:sz w:val="22"/>
          <w:szCs w:val="22"/>
          <w:lang w:val="de-DE"/>
        </w:rPr>
        <w:t xml:space="preserve"> Dieser Nebenbesitz reicht für den gutgläubigen Erwerb gem. § 934 BGB nicht aus. </w:t>
      </w:r>
    </w:p>
    <w:p w14:paraId="443DB3BF" w14:textId="77777777" w:rsidR="00040C38" w:rsidRPr="001A7A3C" w:rsidRDefault="005F3FF4" w:rsidP="008545AA">
      <w:pPr>
        <w:numPr>
          <w:ilvl w:val="0"/>
          <w:numId w:val="4"/>
        </w:numPr>
        <w:tabs>
          <w:tab w:val="left" w:pos="720"/>
          <w:tab w:val="left" w:pos="1983"/>
          <w:tab w:val="center" w:pos="4818"/>
        </w:tabs>
        <w:jc w:val="both"/>
        <w:rPr>
          <w:sz w:val="22"/>
          <w:szCs w:val="22"/>
          <w:lang w:val="de-DE"/>
        </w:rPr>
      </w:pPr>
      <w:r w:rsidRPr="001A7A3C">
        <w:rPr>
          <w:sz w:val="22"/>
          <w:szCs w:val="22"/>
          <w:lang w:val="de-DE"/>
        </w:rPr>
        <w:t>Nach der h.</w:t>
      </w:r>
      <w:r w:rsidR="005953A5">
        <w:rPr>
          <w:sz w:val="22"/>
          <w:szCs w:val="22"/>
          <w:lang w:val="de-DE"/>
        </w:rPr>
        <w:t xml:space="preserve"> </w:t>
      </w:r>
      <w:r w:rsidRPr="001A7A3C">
        <w:rPr>
          <w:sz w:val="22"/>
          <w:szCs w:val="22"/>
          <w:lang w:val="de-DE"/>
        </w:rPr>
        <w:t>M. (</w:t>
      </w:r>
      <w:r w:rsidR="00584850">
        <w:rPr>
          <w:sz w:val="22"/>
          <w:szCs w:val="22"/>
          <w:lang w:val="de-DE"/>
        </w:rPr>
        <w:t>siehe z.</w:t>
      </w:r>
      <w:r w:rsidR="005953A5">
        <w:rPr>
          <w:sz w:val="22"/>
          <w:szCs w:val="22"/>
          <w:lang w:val="de-DE"/>
        </w:rPr>
        <w:t xml:space="preserve"> </w:t>
      </w:r>
      <w:r w:rsidR="00584850">
        <w:rPr>
          <w:sz w:val="22"/>
          <w:szCs w:val="22"/>
          <w:lang w:val="de-DE"/>
        </w:rPr>
        <w:t xml:space="preserve">B. </w:t>
      </w:r>
      <w:r w:rsidRPr="001A7A3C">
        <w:rPr>
          <w:sz w:val="22"/>
          <w:szCs w:val="22"/>
          <w:lang w:val="de-DE"/>
        </w:rPr>
        <w:t>Palandt</w:t>
      </w:r>
      <w:r w:rsidR="00703529" w:rsidRPr="001A7A3C">
        <w:rPr>
          <w:sz w:val="22"/>
          <w:szCs w:val="22"/>
          <w:lang w:val="de-DE"/>
        </w:rPr>
        <w:t>/</w:t>
      </w:r>
      <w:proofErr w:type="spellStart"/>
      <w:r w:rsidR="001F52B0" w:rsidRPr="001A7A3C">
        <w:rPr>
          <w:i/>
          <w:sz w:val="22"/>
          <w:szCs w:val="22"/>
          <w:lang w:val="de-DE"/>
        </w:rPr>
        <w:t>Bassenge</w:t>
      </w:r>
      <w:proofErr w:type="spellEnd"/>
      <w:r w:rsidR="001F52B0" w:rsidRPr="001A7A3C">
        <w:rPr>
          <w:i/>
          <w:sz w:val="22"/>
          <w:szCs w:val="22"/>
          <w:lang w:val="de-DE"/>
        </w:rPr>
        <w:t>,</w:t>
      </w:r>
      <w:r w:rsidRPr="001A7A3C">
        <w:rPr>
          <w:sz w:val="22"/>
          <w:szCs w:val="22"/>
          <w:lang w:val="de-DE"/>
        </w:rPr>
        <w:t xml:space="preserve"> § 868, </w:t>
      </w:r>
      <w:proofErr w:type="spellStart"/>
      <w:r w:rsidRPr="001A7A3C">
        <w:rPr>
          <w:sz w:val="22"/>
          <w:szCs w:val="22"/>
          <w:lang w:val="de-DE"/>
        </w:rPr>
        <w:t>Rn</w:t>
      </w:r>
      <w:proofErr w:type="spellEnd"/>
      <w:r w:rsidRPr="001A7A3C">
        <w:rPr>
          <w:sz w:val="22"/>
          <w:szCs w:val="22"/>
          <w:lang w:val="de-DE"/>
        </w:rPr>
        <w:t>. 2</w:t>
      </w:r>
      <w:r w:rsidR="00040C38" w:rsidRPr="001A7A3C">
        <w:rPr>
          <w:sz w:val="22"/>
          <w:szCs w:val="22"/>
          <w:lang w:val="de-DE"/>
        </w:rPr>
        <w:t>) gibt es keinen Nebenbesitz. Durch den Weiterkauf durch den Vorbehaltskäufer werde die Besitzposition des Vorbehaltsverkäufers vernichtet. Dies führt dazu, dass ein gutgläubiger Erwerb gem. § 934 BGB möglich ist. Für die h.</w:t>
      </w:r>
      <w:r w:rsidR="005953A5">
        <w:rPr>
          <w:sz w:val="22"/>
          <w:szCs w:val="22"/>
          <w:lang w:val="de-DE"/>
        </w:rPr>
        <w:t xml:space="preserve"> </w:t>
      </w:r>
      <w:r w:rsidR="00040C38" w:rsidRPr="001A7A3C">
        <w:rPr>
          <w:sz w:val="22"/>
          <w:szCs w:val="22"/>
          <w:lang w:val="de-DE"/>
        </w:rPr>
        <w:t xml:space="preserve">M. spricht, dass die Annahme von Nebenbesitz gegen den </w:t>
      </w:r>
      <w:proofErr w:type="spellStart"/>
      <w:r w:rsidR="00040C38" w:rsidRPr="001A7A3C">
        <w:rPr>
          <w:sz w:val="22"/>
          <w:szCs w:val="22"/>
          <w:lang w:val="de-DE"/>
        </w:rPr>
        <w:t>numerus</w:t>
      </w:r>
      <w:proofErr w:type="spellEnd"/>
      <w:r w:rsidR="00040C38" w:rsidRPr="001A7A3C">
        <w:rPr>
          <w:sz w:val="22"/>
          <w:szCs w:val="22"/>
          <w:lang w:val="de-DE"/>
        </w:rPr>
        <w:t xml:space="preserve"> clausus der Besitzrechte verstößt.</w:t>
      </w:r>
    </w:p>
    <w:p w14:paraId="62486C05" w14:textId="77777777" w:rsidR="00580F03" w:rsidRPr="001A7A3C" w:rsidRDefault="00580F03" w:rsidP="008545AA">
      <w:pPr>
        <w:tabs>
          <w:tab w:val="left" w:pos="720"/>
          <w:tab w:val="left" w:pos="1983"/>
          <w:tab w:val="center" w:pos="4818"/>
        </w:tabs>
        <w:jc w:val="both"/>
        <w:rPr>
          <w:sz w:val="22"/>
          <w:szCs w:val="22"/>
          <w:lang w:val="de-DE"/>
        </w:rPr>
      </w:pPr>
    </w:p>
    <w:p w14:paraId="337CCA35" w14:textId="77777777" w:rsidR="001E4EF4" w:rsidRDefault="00040C38" w:rsidP="007B1474">
      <w:pPr>
        <w:tabs>
          <w:tab w:val="left" w:pos="1983"/>
          <w:tab w:val="center" w:pos="4818"/>
        </w:tabs>
        <w:jc w:val="both"/>
        <w:rPr>
          <w:sz w:val="22"/>
          <w:szCs w:val="22"/>
          <w:lang w:val="de-DE"/>
        </w:rPr>
      </w:pPr>
      <w:proofErr w:type="spellStart"/>
      <w:r w:rsidRPr="001A7A3C">
        <w:rPr>
          <w:sz w:val="22"/>
          <w:szCs w:val="22"/>
          <w:lang w:val="de-DE"/>
        </w:rPr>
        <w:t>bb</w:t>
      </w:r>
      <w:proofErr w:type="spellEnd"/>
      <w:r w:rsidRPr="001A7A3C">
        <w:rPr>
          <w:sz w:val="22"/>
          <w:szCs w:val="22"/>
          <w:lang w:val="de-DE"/>
        </w:rPr>
        <w:t xml:space="preserve">) </w:t>
      </w:r>
      <w:r w:rsidRPr="001E4EF4">
        <w:rPr>
          <w:sz w:val="22"/>
          <w:szCs w:val="22"/>
          <w:lang w:val="de-DE"/>
        </w:rPr>
        <w:t xml:space="preserve">Besteht kein </w:t>
      </w:r>
      <w:proofErr w:type="spellStart"/>
      <w:r w:rsidRPr="001E4EF4">
        <w:rPr>
          <w:sz w:val="22"/>
          <w:szCs w:val="22"/>
          <w:lang w:val="de-DE"/>
        </w:rPr>
        <w:t>Besitzmittlungsverhältnis</w:t>
      </w:r>
      <w:proofErr w:type="spellEnd"/>
      <w:r w:rsidR="00D32B60" w:rsidRPr="001E4EF4">
        <w:rPr>
          <w:sz w:val="22"/>
          <w:szCs w:val="22"/>
          <w:lang w:val="de-DE"/>
        </w:rPr>
        <w:t xml:space="preserve"> (das </w:t>
      </w:r>
      <w:proofErr w:type="spellStart"/>
      <w:r w:rsidR="00D32B60" w:rsidRPr="001E4EF4">
        <w:rPr>
          <w:sz w:val="22"/>
          <w:szCs w:val="22"/>
          <w:lang w:val="de-DE"/>
        </w:rPr>
        <w:t>Besitzmittlungsverhältnis</w:t>
      </w:r>
      <w:proofErr w:type="spellEnd"/>
      <w:r w:rsidR="00D32B60" w:rsidRPr="001E4EF4">
        <w:rPr>
          <w:sz w:val="22"/>
          <w:szCs w:val="22"/>
          <w:lang w:val="de-DE"/>
        </w:rPr>
        <w:t xml:space="preserve"> wird lediglich behauptet)</w:t>
      </w:r>
      <w:r w:rsidRPr="001E4EF4">
        <w:rPr>
          <w:sz w:val="22"/>
          <w:szCs w:val="22"/>
          <w:lang w:val="de-DE"/>
        </w:rPr>
        <w:t>, so genügt die Abtretung des angeblichen oder wirklichen</w:t>
      </w:r>
      <w:r w:rsidRPr="001A7A3C">
        <w:rPr>
          <w:sz w:val="22"/>
          <w:szCs w:val="22"/>
          <w:lang w:val="de-DE"/>
        </w:rPr>
        <w:t xml:space="preserve"> Herausgabeanspruchs nicht zu einem gutg</w:t>
      </w:r>
      <w:r w:rsidR="00837CB3" w:rsidRPr="001A7A3C">
        <w:rPr>
          <w:sz w:val="22"/>
          <w:szCs w:val="22"/>
          <w:lang w:val="de-DE"/>
        </w:rPr>
        <w:t>läubigen Eigentumserwerb.</w:t>
      </w:r>
      <w:r w:rsidR="00B303EC" w:rsidRPr="001A7A3C">
        <w:rPr>
          <w:sz w:val="22"/>
          <w:szCs w:val="22"/>
          <w:lang w:val="de-DE"/>
        </w:rPr>
        <w:t xml:space="preserve"> Schließlich sollen die §§ 932 ff. nicht das Vertrauen des Erwerbers in eine bloße Behauptung des Veräußerers schützen.</w:t>
      </w:r>
      <w:r w:rsidR="00837CB3" w:rsidRPr="001A7A3C">
        <w:rPr>
          <w:sz w:val="22"/>
          <w:szCs w:val="22"/>
          <w:lang w:val="de-DE"/>
        </w:rPr>
        <w:t xml:space="preserve"> Hinzu</w:t>
      </w:r>
      <w:r w:rsidRPr="001A7A3C">
        <w:rPr>
          <w:sz w:val="22"/>
          <w:szCs w:val="22"/>
          <w:lang w:val="de-DE"/>
        </w:rPr>
        <w:t>kommen muss</w:t>
      </w:r>
      <w:r w:rsidR="00B303EC" w:rsidRPr="001A7A3C">
        <w:rPr>
          <w:sz w:val="22"/>
          <w:szCs w:val="22"/>
          <w:lang w:val="de-DE"/>
        </w:rPr>
        <w:t xml:space="preserve"> also</w:t>
      </w:r>
      <w:r w:rsidRPr="001A7A3C">
        <w:rPr>
          <w:sz w:val="22"/>
          <w:szCs w:val="22"/>
          <w:lang w:val="de-DE"/>
        </w:rPr>
        <w:t>, dass der gutgläubige Erwerber auf</w:t>
      </w:r>
      <w:r w:rsidR="00AE7060" w:rsidRPr="001A7A3C">
        <w:rPr>
          <w:sz w:val="22"/>
          <w:szCs w:val="22"/>
          <w:lang w:val="de-DE"/>
        </w:rPr>
        <w:t xml:space="preserve"> G</w:t>
      </w:r>
      <w:r w:rsidR="00487CD6" w:rsidRPr="001A7A3C">
        <w:rPr>
          <w:sz w:val="22"/>
          <w:szCs w:val="22"/>
          <w:lang w:val="de-DE"/>
        </w:rPr>
        <w:t>rund des Veräußerungsgeschäfts (</w:t>
      </w:r>
      <w:proofErr w:type="spellStart"/>
      <w:r w:rsidR="00487CD6" w:rsidRPr="001A7A3C">
        <w:rPr>
          <w:sz w:val="22"/>
          <w:szCs w:val="22"/>
          <w:lang w:val="de-DE"/>
        </w:rPr>
        <w:t>un</w:t>
      </w:r>
      <w:proofErr w:type="spellEnd"/>
      <w:r w:rsidR="00487CD6" w:rsidRPr="001A7A3C">
        <w:rPr>
          <w:sz w:val="22"/>
          <w:szCs w:val="22"/>
          <w:lang w:val="de-DE"/>
        </w:rPr>
        <w:t>)</w:t>
      </w:r>
      <w:r w:rsidR="004A0123" w:rsidRPr="001A7A3C">
        <w:rPr>
          <w:sz w:val="22"/>
          <w:szCs w:val="22"/>
          <w:lang w:val="de-DE"/>
        </w:rPr>
        <w:t>mittelbaren Besitz erlangt (Fall </w:t>
      </w:r>
      <w:r w:rsidRPr="001A7A3C">
        <w:rPr>
          <w:sz w:val="22"/>
          <w:szCs w:val="22"/>
          <w:lang w:val="de-DE"/>
        </w:rPr>
        <w:t>10).</w:t>
      </w:r>
    </w:p>
    <w:p w14:paraId="29D6B04F" w14:textId="77777777" w:rsidR="004A0123" w:rsidRPr="001A7A3C" w:rsidRDefault="001E4EF4" w:rsidP="007B1474">
      <w:pPr>
        <w:tabs>
          <w:tab w:val="left" w:pos="1983"/>
          <w:tab w:val="center" w:pos="4818"/>
        </w:tabs>
        <w:jc w:val="both"/>
        <w:rPr>
          <w:sz w:val="22"/>
          <w:szCs w:val="22"/>
          <w:lang w:val="de-DE"/>
        </w:rPr>
      </w:pPr>
      <w:r w:rsidRPr="001A7A3C">
        <w:rPr>
          <w:sz w:val="22"/>
          <w:szCs w:val="22"/>
          <w:lang w:val="de-DE"/>
        </w:rPr>
        <w:t xml:space="preserve"> </w:t>
      </w:r>
    </w:p>
    <w:p w14:paraId="0424D000" w14:textId="77777777" w:rsidR="001E4EF4" w:rsidRPr="00066EDC" w:rsidRDefault="00487CD6" w:rsidP="007B1474">
      <w:pPr>
        <w:tabs>
          <w:tab w:val="left" w:pos="1983"/>
          <w:tab w:val="center" w:pos="4818"/>
        </w:tabs>
        <w:jc w:val="both"/>
        <w:rPr>
          <w:b/>
          <w:sz w:val="22"/>
          <w:szCs w:val="22"/>
          <w:lang w:val="de-DE"/>
        </w:rPr>
      </w:pPr>
      <w:r w:rsidRPr="00066EDC">
        <w:rPr>
          <w:b/>
          <w:sz w:val="22"/>
          <w:szCs w:val="22"/>
          <w:lang w:val="de-DE"/>
        </w:rPr>
        <w:t>4</w:t>
      </w:r>
      <w:r w:rsidR="00040C38" w:rsidRPr="00066EDC">
        <w:rPr>
          <w:b/>
          <w:sz w:val="22"/>
          <w:szCs w:val="22"/>
          <w:lang w:val="de-DE"/>
        </w:rPr>
        <w:t xml:space="preserve">. </w:t>
      </w:r>
      <w:r w:rsidR="00C7309C" w:rsidRPr="00066EDC">
        <w:rPr>
          <w:b/>
          <w:sz w:val="22"/>
          <w:szCs w:val="22"/>
          <w:lang w:val="de-DE"/>
        </w:rPr>
        <w:t>Zu e) Gutgläubigkeit des Erwerbers</w:t>
      </w:r>
    </w:p>
    <w:p w14:paraId="4101652C" w14:textId="77777777" w:rsidR="00066EDC" w:rsidRDefault="00066EDC" w:rsidP="007B1474">
      <w:pPr>
        <w:tabs>
          <w:tab w:val="left" w:pos="1983"/>
          <w:tab w:val="center" w:pos="4818"/>
        </w:tabs>
        <w:jc w:val="both"/>
        <w:rPr>
          <w:sz w:val="22"/>
          <w:szCs w:val="22"/>
          <w:u w:val="single"/>
          <w:lang w:val="de-DE"/>
        </w:rPr>
      </w:pPr>
    </w:p>
    <w:p w14:paraId="65120B18" w14:textId="77777777" w:rsidR="00040C38" w:rsidRDefault="006821CA" w:rsidP="007B1474">
      <w:pPr>
        <w:tabs>
          <w:tab w:val="left" w:pos="1983"/>
          <w:tab w:val="center" w:pos="4818"/>
        </w:tabs>
        <w:jc w:val="both"/>
        <w:rPr>
          <w:sz w:val="22"/>
          <w:szCs w:val="22"/>
          <w:lang w:val="de-DE"/>
        </w:rPr>
      </w:pPr>
      <w:r>
        <w:rPr>
          <w:sz w:val="22"/>
          <w:szCs w:val="22"/>
          <w:lang w:val="de-DE"/>
        </w:rPr>
        <w:t xml:space="preserve">In Bezug auf die fehlende Eigentümerstellung des Veräußerers darf der Erwerber gem. § 932 Abs. 2 BGB keine Kenntnis oder grob fahrlässige Unkenntnis haben. </w:t>
      </w:r>
      <w:r w:rsidR="00040C38" w:rsidRPr="001A7A3C">
        <w:rPr>
          <w:sz w:val="22"/>
          <w:szCs w:val="22"/>
          <w:lang w:val="de-DE"/>
        </w:rPr>
        <w:t>Der gute Glaube des Erwerbers muss im Augenblick der letzten Erwerbshandlung bestehen (Fall 7). Bei einer aufschiebend bedingte</w:t>
      </w:r>
      <w:r w:rsidR="00280180" w:rsidRPr="001A7A3C">
        <w:rPr>
          <w:sz w:val="22"/>
          <w:szCs w:val="22"/>
          <w:lang w:val="de-DE"/>
        </w:rPr>
        <w:t>n</w:t>
      </w:r>
      <w:r w:rsidR="00040C38" w:rsidRPr="001A7A3C">
        <w:rPr>
          <w:sz w:val="22"/>
          <w:szCs w:val="22"/>
          <w:lang w:val="de-DE"/>
        </w:rPr>
        <w:t xml:space="preserve"> Übereignung braucht der Erwerber im Zeitpunkt des Bedingungseintritts nicht mehr gutgläubig zu sein (BGHZ 10, 69, 73). </w:t>
      </w:r>
    </w:p>
    <w:p w14:paraId="4B99056E" w14:textId="77777777" w:rsidR="005A5F5E" w:rsidRDefault="005A5F5E" w:rsidP="007B1474">
      <w:pPr>
        <w:tabs>
          <w:tab w:val="left" w:pos="1983"/>
          <w:tab w:val="center" w:pos="4818"/>
        </w:tabs>
        <w:jc w:val="both"/>
        <w:rPr>
          <w:sz w:val="22"/>
          <w:szCs w:val="22"/>
          <w:lang w:val="de-DE"/>
        </w:rPr>
      </w:pPr>
    </w:p>
    <w:p w14:paraId="5BF25E81" w14:textId="77777777" w:rsidR="005A5F5E" w:rsidRPr="001A7A3C" w:rsidRDefault="005A5F5E" w:rsidP="007B1474">
      <w:pPr>
        <w:tabs>
          <w:tab w:val="left" w:pos="1983"/>
          <w:tab w:val="center" w:pos="4818"/>
        </w:tabs>
        <w:jc w:val="both"/>
        <w:rPr>
          <w:sz w:val="22"/>
          <w:szCs w:val="22"/>
          <w:lang w:val="de-DE"/>
        </w:rPr>
      </w:pPr>
      <w:r>
        <w:rPr>
          <w:sz w:val="22"/>
          <w:szCs w:val="22"/>
          <w:lang w:val="de-DE"/>
        </w:rPr>
        <w:lastRenderedPageBreak/>
        <w:t>a) Eigentumserwerb durch Stellvertreter des Erwerbers</w:t>
      </w:r>
    </w:p>
    <w:p w14:paraId="387A94F2" w14:textId="77777777" w:rsidR="005A5F5E" w:rsidRPr="005A5F5E" w:rsidRDefault="00040C38" w:rsidP="005A5F5E">
      <w:pPr>
        <w:tabs>
          <w:tab w:val="left" w:pos="1983"/>
          <w:tab w:val="center" w:pos="4818"/>
        </w:tabs>
        <w:jc w:val="both"/>
        <w:rPr>
          <w:sz w:val="22"/>
          <w:szCs w:val="22"/>
          <w:lang w:val="de-DE"/>
        </w:rPr>
      </w:pPr>
      <w:r w:rsidRPr="001A7A3C">
        <w:rPr>
          <w:sz w:val="22"/>
          <w:szCs w:val="22"/>
          <w:lang w:val="de-DE"/>
        </w:rPr>
        <w:t>Handelt beim rechtsgeschäftlichen Eigentumserwerb auf Seiten des Erwerbers ein Stellvertreter, so kommt es hinsichtlich des guten Glaubens nach § 932 BGB auf die Kenntnis oder die grobe Fahrlässigkeit des Vertreters an</w:t>
      </w:r>
      <w:r w:rsidR="004E41A2" w:rsidRPr="001A7A3C">
        <w:rPr>
          <w:sz w:val="22"/>
          <w:szCs w:val="22"/>
          <w:lang w:val="de-DE"/>
        </w:rPr>
        <w:t xml:space="preserve">, </w:t>
      </w:r>
      <w:r w:rsidR="004A0123" w:rsidRPr="001A7A3C">
        <w:rPr>
          <w:sz w:val="22"/>
          <w:szCs w:val="22"/>
          <w:lang w:val="de-DE"/>
        </w:rPr>
        <w:t>§</w:t>
      </w:r>
      <w:r w:rsidRPr="001A7A3C">
        <w:rPr>
          <w:sz w:val="22"/>
          <w:szCs w:val="22"/>
          <w:lang w:val="de-DE"/>
        </w:rPr>
        <w:t xml:space="preserve"> 166 Abs. 1 BGB. Die Bösgläubigkeit des Vertretenen steht dessen Eigentumserwerb </w:t>
      </w:r>
      <w:r w:rsidR="00487CD6" w:rsidRPr="001A7A3C">
        <w:rPr>
          <w:sz w:val="22"/>
          <w:szCs w:val="22"/>
          <w:lang w:val="de-DE"/>
        </w:rPr>
        <w:t xml:space="preserve">jedoch </w:t>
      </w:r>
      <w:r w:rsidRPr="001A7A3C">
        <w:rPr>
          <w:sz w:val="22"/>
          <w:szCs w:val="22"/>
          <w:lang w:val="de-DE"/>
        </w:rPr>
        <w:t>entgegen, wenn der Vertreter nach seinen Weisungen gehandelt hat</w:t>
      </w:r>
      <w:r w:rsidR="004A0123" w:rsidRPr="001A7A3C">
        <w:rPr>
          <w:sz w:val="22"/>
          <w:szCs w:val="22"/>
          <w:lang w:val="de-DE"/>
        </w:rPr>
        <w:t>, §</w:t>
      </w:r>
      <w:r w:rsidRPr="001A7A3C">
        <w:rPr>
          <w:sz w:val="22"/>
          <w:szCs w:val="22"/>
          <w:lang w:val="de-DE"/>
        </w:rPr>
        <w:t xml:space="preserve"> 166 Abs. 2 BGB. Dafür genügt es, dass der Vertretene den Vertreter zum Erwerb einer konkreten Sache veranlasst hat (Fall 11; BGHZ 38, 65, 68; 50, 364, 368; Baur/Stürner, § 52 </w:t>
      </w:r>
      <w:proofErr w:type="spellStart"/>
      <w:r w:rsidR="00837CB3" w:rsidRPr="001A7A3C">
        <w:rPr>
          <w:sz w:val="22"/>
          <w:szCs w:val="22"/>
          <w:lang w:val="de-DE"/>
        </w:rPr>
        <w:t>Rn</w:t>
      </w:r>
      <w:proofErr w:type="spellEnd"/>
      <w:r w:rsidR="00837CB3" w:rsidRPr="001A7A3C">
        <w:rPr>
          <w:sz w:val="22"/>
          <w:szCs w:val="22"/>
          <w:lang w:val="de-DE"/>
        </w:rPr>
        <w:t>. 32</w:t>
      </w:r>
      <w:r w:rsidRPr="001A7A3C">
        <w:rPr>
          <w:sz w:val="22"/>
          <w:szCs w:val="22"/>
          <w:lang w:val="de-DE"/>
        </w:rPr>
        <w:t>; Brox, AT,</w:t>
      </w:r>
      <w:r w:rsidR="00316C20" w:rsidRPr="001A7A3C">
        <w:rPr>
          <w:sz w:val="22"/>
          <w:szCs w:val="22"/>
          <w:lang w:val="de-DE"/>
        </w:rPr>
        <w:t xml:space="preserve"> </w:t>
      </w:r>
      <w:proofErr w:type="spellStart"/>
      <w:r w:rsidR="00316C20" w:rsidRPr="001A7A3C">
        <w:rPr>
          <w:sz w:val="22"/>
          <w:szCs w:val="22"/>
          <w:lang w:val="de-DE"/>
        </w:rPr>
        <w:t>Rn</w:t>
      </w:r>
      <w:proofErr w:type="spellEnd"/>
      <w:r w:rsidR="00316C20" w:rsidRPr="001A7A3C">
        <w:rPr>
          <w:sz w:val="22"/>
          <w:szCs w:val="22"/>
          <w:lang w:val="de-DE"/>
        </w:rPr>
        <w:t xml:space="preserve">. </w:t>
      </w:r>
      <w:r w:rsidR="00A73285" w:rsidRPr="001A7A3C">
        <w:rPr>
          <w:sz w:val="22"/>
          <w:szCs w:val="22"/>
          <w:lang w:val="de-DE"/>
        </w:rPr>
        <w:t>539</w:t>
      </w:r>
      <w:r w:rsidR="00316C20" w:rsidRPr="001A7A3C">
        <w:rPr>
          <w:sz w:val="22"/>
          <w:szCs w:val="22"/>
          <w:lang w:val="de-DE"/>
        </w:rPr>
        <w:t xml:space="preserve">; Larenz, AT, § 46 </w:t>
      </w:r>
      <w:proofErr w:type="spellStart"/>
      <w:r w:rsidR="00316C20" w:rsidRPr="001A7A3C">
        <w:rPr>
          <w:sz w:val="22"/>
          <w:szCs w:val="22"/>
          <w:lang w:val="de-DE"/>
        </w:rPr>
        <w:t>Rn</w:t>
      </w:r>
      <w:proofErr w:type="spellEnd"/>
      <w:r w:rsidR="00316C20" w:rsidRPr="001A7A3C">
        <w:rPr>
          <w:sz w:val="22"/>
          <w:szCs w:val="22"/>
          <w:lang w:val="de-DE"/>
        </w:rPr>
        <w:t>. 114</w:t>
      </w:r>
      <w:r w:rsidRPr="001A7A3C">
        <w:rPr>
          <w:sz w:val="22"/>
          <w:szCs w:val="22"/>
          <w:lang w:val="de-DE"/>
        </w:rPr>
        <w:t>).</w:t>
      </w:r>
      <w:r w:rsidR="00584850">
        <w:rPr>
          <w:sz w:val="22"/>
          <w:szCs w:val="22"/>
          <w:lang w:val="de-DE"/>
        </w:rPr>
        <w:t xml:space="preserve"> </w:t>
      </w:r>
      <w:r w:rsidR="004E41A2" w:rsidRPr="001A7A3C">
        <w:rPr>
          <w:sz w:val="22"/>
          <w:szCs w:val="22"/>
          <w:lang w:val="de-DE"/>
        </w:rPr>
        <w:t xml:space="preserve">Auch der böse Glaube des Besitzdieners verhindert den gutgläubigen Erwerb des Besitzherrn (Prütting, § 9 </w:t>
      </w:r>
      <w:proofErr w:type="spellStart"/>
      <w:r w:rsidR="004E41A2" w:rsidRPr="001A7A3C">
        <w:rPr>
          <w:sz w:val="22"/>
          <w:szCs w:val="22"/>
          <w:lang w:val="de-DE"/>
        </w:rPr>
        <w:t>Rn</w:t>
      </w:r>
      <w:proofErr w:type="spellEnd"/>
      <w:r w:rsidR="004E41A2" w:rsidRPr="001A7A3C">
        <w:rPr>
          <w:sz w:val="22"/>
          <w:szCs w:val="22"/>
          <w:lang w:val="de-DE"/>
        </w:rPr>
        <w:t>. 73</w:t>
      </w:r>
      <w:r w:rsidR="004A0123" w:rsidRPr="001A7A3C">
        <w:rPr>
          <w:sz w:val="22"/>
          <w:szCs w:val="22"/>
          <w:lang w:val="de-DE"/>
        </w:rPr>
        <w:t>).</w:t>
      </w:r>
    </w:p>
    <w:p w14:paraId="1299C43A" w14:textId="77777777" w:rsidR="003D7F58" w:rsidRDefault="003D7F58" w:rsidP="005A5F5E">
      <w:pPr>
        <w:tabs>
          <w:tab w:val="left" w:pos="1983"/>
          <w:tab w:val="center" w:pos="4818"/>
        </w:tabs>
        <w:jc w:val="both"/>
        <w:rPr>
          <w:sz w:val="22"/>
          <w:szCs w:val="22"/>
          <w:lang w:val="de-DE"/>
        </w:rPr>
      </w:pPr>
    </w:p>
    <w:p w14:paraId="75AC26D5" w14:textId="77777777" w:rsidR="005A5F5E" w:rsidRPr="005A5F5E" w:rsidRDefault="005A5F5E" w:rsidP="005A5F5E">
      <w:pPr>
        <w:tabs>
          <w:tab w:val="left" w:pos="1983"/>
          <w:tab w:val="center" w:pos="4818"/>
        </w:tabs>
        <w:jc w:val="both"/>
        <w:rPr>
          <w:sz w:val="22"/>
          <w:szCs w:val="22"/>
          <w:lang w:val="de-DE"/>
        </w:rPr>
      </w:pPr>
      <w:r w:rsidRPr="005A5F5E">
        <w:rPr>
          <w:sz w:val="22"/>
          <w:szCs w:val="22"/>
          <w:lang w:val="de-DE"/>
        </w:rPr>
        <w:t>b) Eigentumserwerb vom angeblich verfügungsberechtigten Nichteigentümer</w:t>
      </w:r>
    </w:p>
    <w:p w14:paraId="713DFAC0" w14:textId="77777777" w:rsidR="005A5F5E" w:rsidRPr="005A5F5E" w:rsidRDefault="005A5F5E" w:rsidP="005A5F5E">
      <w:pPr>
        <w:tabs>
          <w:tab w:val="left" w:pos="1983"/>
          <w:tab w:val="center" w:pos="4818"/>
        </w:tabs>
        <w:jc w:val="both"/>
        <w:rPr>
          <w:sz w:val="22"/>
          <w:szCs w:val="22"/>
          <w:lang w:val="de-DE"/>
        </w:rPr>
      </w:pPr>
      <w:r w:rsidRPr="005A5F5E">
        <w:rPr>
          <w:sz w:val="22"/>
          <w:szCs w:val="22"/>
          <w:lang w:val="de-DE"/>
        </w:rPr>
        <w:t>Übereignet ein Nichteigentümer eine Sache im eigenen Namen und gibt er wahrheitswidrig an, vom Eigentümer dazu (nach § 185 Abs. 1 BGB) ermächtigt zu sein, scheidet ein Ei</w:t>
      </w:r>
      <w:r>
        <w:rPr>
          <w:sz w:val="22"/>
          <w:szCs w:val="22"/>
          <w:lang w:val="de-DE"/>
        </w:rPr>
        <w:t>gentumserwerb grundsätzlich selbst</w:t>
      </w:r>
      <w:r w:rsidRPr="005A5F5E">
        <w:rPr>
          <w:sz w:val="22"/>
          <w:szCs w:val="22"/>
          <w:lang w:val="de-DE"/>
        </w:rPr>
        <w:t xml:space="preserve"> dann aus, wenn der Erwerber gutgläubig in Bezug auf das Bestehen der Verfügungsberechtigung ist (</w:t>
      </w:r>
      <w:r>
        <w:rPr>
          <w:sz w:val="22"/>
          <w:szCs w:val="22"/>
          <w:lang w:val="de-DE"/>
        </w:rPr>
        <w:t>Fall 17</w:t>
      </w:r>
      <w:r w:rsidRPr="005A5F5E">
        <w:rPr>
          <w:sz w:val="22"/>
          <w:szCs w:val="22"/>
          <w:lang w:val="de-DE"/>
        </w:rPr>
        <w:t xml:space="preserve">). </w:t>
      </w:r>
      <w:r w:rsidR="007070E0">
        <w:rPr>
          <w:sz w:val="22"/>
          <w:szCs w:val="22"/>
          <w:lang w:val="de-DE"/>
        </w:rPr>
        <w:t>§ 932 II BGB schützt</w:t>
      </w:r>
      <w:r>
        <w:rPr>
          <w:sz w:val="22"/>
          <w:szCs w:val="22"/>
          <w:lang w:val="de-DE"/>
        </w:rPr>
        <w:t xml:space="preserve"> den guten Glauben an die Eigentümerstellung des Veräußerers, nicht an die Verfügungsbefugnis.</w:t>
      </w:r>
    </w:p>
    <w:p w14:paraId="4E054EB7" w14:textId="77777777" w:rsidR="005A5F5E" w:rsidRDefault="005A5F5E" w:rsidP="005A5F5E">
      <w:pPr>
        <w:tabs>
          <w:tab w:val="left" w:pos="1983"/>
          <w:tab w:val="center" w:pos="4818"/>
        </w:tabs>
        <w:jc w:val="both"/>
        <w:rPr>
          <w:sz w:val="22"/>
          <w:szCs w:val="22"/>
          <w:lang w:val="de-DE"/>
        </w:rPr>
      </w:pPr>
      <w:r w:rsidRPr="005A5F5E">
        <w:rPr>
          <w:sz w:val="22"/>
          <w:szCs w:val="22"/>
          <w:lang w:val="de-DE"/>
        </w:rPr>
        <w:t>Ausnahmsweise ist ein Eigentumserwerb vom angeblich verfügungsberechtigten Nichteigentümer möglich, wenn die Voraussetzungen des § 366 HGB vorliegen, der Erwerber also hinsichtlich des Verfügungsrechts eines veräußernden Kaufmann</w:t>
      </w:r>
      <w:r>
        <w:rPr>
          <w:sz w:val="22"/>
          <w:szCs w:val="22"/>
          <w:lang w:val="de-DE"/>
        </w:rPr>
        <w:t>s gutgläubig ist (Fall 8</w:t>
      </w:r>
      <w:r w:rsidRPr="005A5F5E">
        <w:rPr>
          <w:sz w:val="22"/>
          <w:szCs w:val="22"/>
          <w:lang w:val="de-DE"/>
        </w:rPr>
        <w:t xml:space="preserve">). Bei § 366 HGB ist auch § 935 BGB anwendbar. </w:t>
      </w:r>
    </w:p>
    <w:p w14:paraId="4DDBEF00" w14:textId="77777777" w:rsidR="001244FB" w:rsidRPr="005A5F5E" w:rsidRDefault="001244FB" w:rsidP="005A5F5E">
      <w:pPr>
        <w:tabs>
          <w:tab w:val="left" w:pos="1983"/>
          <w:tab w:val="center" w:pos="4818"/>
        </w:tabs>
        <w:jc w:val="both"/>
        <w:rPr>
          <w:sz w:val="22"/>
          <w:szCs w:val="22"/>
          <w:lang w:val="de-DE"/>
        </w:rPr>
      </w:pPr>
    </w:p>
    <w:p w14:paraId="3DA572BF" w14:textId="77777777" w:rsidR="005A5F5E" w:rsidRPr="005A5F5E" w:rsidRDefault="005A5F5E" w:rsidP="005A5F5E">
      <w:pPr>
        <w:tabs>
          <w:tab w:val="left" w:pos="1983"/>
          <w:tab w:val="center" w:pos="4818"/>
        </w:tabs>
        <w:jc w:val="both"/>
        <w:rPr>
          <w:sz w:val="22"/>
          <w:szCs w:val="22"/>
          <w:lang w:val="de-DE"/>
        </w:rPr>
      </w:pPr>
      <w:r w:rsidRPr="005A5F5E">
        <w:rPr>
          <w:sz w:val="22"/>
          <w:szCs w:val="22"/>
          <w:lang w:val="de-DE"/>
        </w:rPr>
        <w:t xml:space="preserve">Exkurs: (P) Ob § 366 HGB analog anwendbar ist, wenn der Kaufmann in fremdem Namen als Vertreter auftritt, ohne tatsächlich bevollmächtigt zu sein (guter Glaube an das Bestehen einer Vollmacht), ist streitig (bejahend: Brox, Handelsrecht, 20. Aufl., München 2009, </w:t>
      </w:r>
      <w:proofErr w:type="spellStart"/>
      <w:r w:rsidRPr="005A5F5E">
        <w:rPr>
          <w:sz w:val="22"/>
          <w:szCs w:val="22"/>
          <w:lang w:val="de-DE"/>
        </w:rPr>
        <w:t>Rn</w:t>
      </w:r>
      <w:proofErr w:type="spellEnd"/>
      <w:r w:rsidRPr="005A5F5E">
        <w:rPr>
          <w:sz w:val="22"/>
          <w:szCs w:val="22"/>
          <w:lang w:val="de-DE"/>
        </w:rPr>
        <w:t xml:space="preserve">. 313 m. w. N.; ablehnend: </w:t>
      </w:r>
      <w:proofErr w:type="spellStart"/>
      <w:r w:rsidRPr="005A5F5E">
        <w:rPr>
          <w:sz w:val="22"/>
          <w:szCs w:val="22"/>
          <w:lang w:val="de-DE"/>
        </w:rPr>
        <w:t>Medicus</w:t>
      </w:r>
      <w:proofErr w:type="spellEnd"/>
      <w:r w:rsidRPr="005A5F5E">
        <w:rPr>
          <w:sz w:val="22"/>
          <w:szCs w:val="22"/>
          <w:lang w:val="de-DE"/>
        </w:rPr>
        <w:t xml:space="preserve">, </w:t>
      </w:r>
      <w:proofErr w:type="spellStart"/>
      <w:r w:rsidRPr="005A5F5E">
        <w:rPr>
          <w:sz w:val="22"/>
          <w:szCs w:val="22"/>
          <w:lang w:val="de-DE"/>
        </w:rPr>
        <w:t>Rn</w:t>
      </w:r>
      <w:proofErr w:type="spellEnd"/>
      <w:r w:rsidRPr="005A5F5E">
        <w:rPr>
          <w:sz w:val="22"/>
          <w:szCs w:val="22"/>
          <w:lang w:val="de-DE"/>
        </w:rPr>
        <w:t>. 567; dazu Fall 4). Einen weitergehenden Schutz, z.B. den des guten Glaubens an die Geschäftsfähigkeit des Verfügenden, gewährt § 366 HGB aber unstreitig nicht.</w:t>
      </w:r>
    </w:p>
    <w:p w14:paraId="3461D779" w14:textId="77777777" w:rsidR="005A5F5E" w:rsidRPr="001A7A3C" w:rsidRDefault="005A5F5E" w:rsidP="007B1474">
      <w:pPr>
        <w:tabs>
          <w:tab w:val="left" w:pos="1983"/>
          <w:tab w:val="center" w:pos="4818"/>
        </w:tabs>
        <w:jc w:val="both"/>
        <w:rPr>
          <w:sz w:val="22"/>
          <w:szCs w:val="22"/>
          <w:lang w:val="de-DE"/>
        </w:rPr>
      </w:pPr>
    </w:p>
    <w:p w14:paraId="2E27FE45" w14:textId="77777777" w:rsidR="001E4EF4" w:rsidRPr="00066EDC" w:rsidRDefault="00487CD6" w:rsidP="007B1474">
      <w:pPr>
        <w:tabs>
          <w:tab w:val="left" w:pos="1983"/>
          <w:tab w:val="center" w:pos="4818"/>
        </w:tabs>
        <w:jc w:val="both"/>
        <w:rPr>
          <w:b/>
          <w:sz w:val="22"/>
          <w:szCs w:val="22"/>
          <w:lang w:val="de-DE"/>
        </w:rPr>
      </w:pPr>
      <w:r w:rsidRPr="00066EDC">
        <w:rPr>
          <w:b/>
          <w:sz w:val="22"/>
          <w:szCs w:val="22"/>
          <w:lang w:val="de-DE"/>
        </w:rPr>
        <w:t>5</w:t>
      </w:r>
      <w:r w:rsidR="00040C38" w:rsidRPr="00066EDC">
        <w:rPr>
          <w:b/>
          <w:sz w:val="22"/>
          <w:szCs w:val="22"/>
          <w:lang w:val="de-DE"/>
        </w:rPr>
        <w:t xml:space="preserve">. </w:t>
      </w:r>
      <w:r w:rsidR="00C7309C" w:rsidRPr="00066EDC">
        <w:rPr>
          <w:b/>
          <w:sz w:val="22"/>
          <w:szCs w:val="22"/>
          <w:lang w:val="de-DE"/>
        </w:rPr>
        <w:t>Zu f) Kein Abhandenkommen</w:t>
      </w:r>
    </w:p>
    <w:p w14:paraId="3CF2D8B6" w14:textId="77777777" w:rsidR="00066EDC" w:rsidRDefault="00066EDC" w:rsidP="007B1474">
      <w:pPr>
        <w:tabs>
          <w:tab w:val="left" w:pos="1983"/>
          <w:tab w:val="center" w:pos="4818"/>
        </w:tabs>
        <w:jc w:val="both"/>
        <w:rPr>
          <w:sz w:val="22"/>
          <w:szCs w:val="22"/>
          <w:lang w:val="de-DE"/>
        </w:rPr>
      </w:pPr>
    </w:p>
    <w:p w14:paraId="3AADD120" w14:textId="77777777" w:rsidR="00040C38" w:rsidRPr="001A7A3C" w:rsidRDefault="00040C38" w:rsidP="007B1474">
      <w:pPr>
        <w:tabs>
          <w:tab w:val="left" w:pos="1983"/>
          <w:tab w:val="center" w:pos="4818"/>
        </w:tabs>
        <w:jc w:val="both"/>
        <w:rPr>
          <w:sz w:val="22"/>
          <w:szCs w:val="22"/>
          <w:lang w:val="de-DE"/>
        </w:rPr>
      </w:pPr>
      <w:r w:rsidRPr="001A7A3C">
        <w:rPr>
          <w:sz w:val="22"/>
          <w:szCs w:val="22"/>
          <w:lang w:val="de-DE"/>
        </w:rPr>
        <w:t xml:space="preserve">Ein gutgläubiger Erwerb nach §§ 932 </w:t>
      </w:r>
      <w:r w:rsidRPr="001A7A3C">
        <w:rPr>
          <w:sz w:val="22"/>
          <w:szCs w:val="22"/>
          <w:lang w:val="de-DE"/>
        </w:rPr>
        <w:noBreakHyphen/>
        <w:t xml:space="preserve"> 934 BGB ist </w:t>
      </w:r>
      <w:r w:rsidR="004E41A2" w:rsidRPr="001A7A3C">
        <w:rPr>
          <w:sz w:val="22"/>
          <w:szCs w:val="22"/>
          <w:lang w:val="de-DE"/>
        </w:rPr>
        <w:t>gem.</w:t>
      </w:r>
      <w:r w:rsidR="006630DF" w:rsidRPr="001A7A3C">
        <w:rPr>
          <w:sz w:val="22"/>
          <w:szCs w:val="22"/>
          <w:lang w:val="de-DE"/>
        </w:rPr>
        <w:t xml:space="preserve"> </w:t>
      </w:r>
      <w:r w:rsidR="004E41A2" w:rsidRPr="001A7A3C">
        <w:rPr>
          <w:sz w:val="22"/>
          <w:szCs w:val="22"/>
          <w:lang w:val="de-DE"/>
        </w:rPr>
        <w:t xml:space="preserve">§ 935 Abs. 1 S. 1 BGB </w:t>
      </w:r>
      <w:r w:rsidRPr="001A7A3C">
        <w:rPr>
          <w:sz w:val="22"/>
          <w:szCs w:val="22"/>
          <w:lang w:val="de-DE"/>
        </w:rPr>
        <w:t xml:space="preserve">ausgeschlossen, wenn die Sache dem Eigentümer gestohlen worden, verlorengegangen oder sonst </w:t>
      </w:r>
      <w:proofErr w:type="spellStart"/>
      <w:proofErr w:type="gramStart"/>
      <w:r w:rsidRPr="001A7A3C">
        <w:rPr>
          <w:sz w:val="22"/>
          <w:szCs w:val="22"/>
          <w:lang w:val="de-DE"/>
        </w:rPr>
        <w:t>abhanden</w:t>
      </w:r>
      <w:r w:rsidR="00316C20" w:rsidRPr="001A7A3C">
        <w:rPr>
          <w:sz w:val="22"/>
          <w:szCs w:val="22"/>
          <w:lang w:val="de-DE"/>
        </w:rPr>
        <w:t xml:space="preserve"> </w:t>
      </w:r>
      <w:r w:rsidRPr="001A7A3C">
        <w:rPr>
          <w:sz w:val="22"/>
          <w:szCs w:val="22"/>
          <w:lang w:val="de-DE"/>
        </w:rPr>
        <w:t>gekommen</w:t>
      </w:r>
      <w:proofErr w:type="spellEnd"/>
      <w:proofErr w:type="gramEnd"/>
      <w:r w:rsidRPr="001A7A3C">
        <w:rPr>
          <w:sz w:val="22"/>
          <w:szCs w:val="22"/>
          <w:lang w:val="de-DE"/>
        </w:rPr>
        <w:t xml:space="preserve"> ist</w:t>
      </w:r>
      <w:r w:rsidR="00C7309C" w:rsidRPr="001A7A3C">
        <w:rPr>
          <w:sz w:val="22"/>
          <w:szCs w:val="22"/>
          <w:lang w:val="de-DE"/>
        </w:rPr>
        <w:t>.</w:t>
      </w:r>
      <w:r w:rsidRPr="001A7A3C">
        <w:rPr>
          <w:sz w:val="22"/>
          <w:szCs w:val="22"/>
          <w:lang w:val="de-DE"/>
        </w:rPr>
        <w:t xml:space="preserve"> </w:t>
      </w:r>
    </w:p>
    <w:p w14:paraId="0FB78278" w14:textId="77777777" w:rsidR="00580F03" w:rsidRPr="001A7A3C" w:rsidRDefault="00580F03" w:rsidP="007B1474">
      <w:pPr>
        <w:tabs>
          <w:tab w:val="left" w:pos="1983"/>
          <w:tab w:val="center" w:pos="4818"/>
        </w:tabs>
        <w:jc w:val="both"/>
        <w:rPr>
          <w:sz w:val="22"/>
          <w:szCs w:val="22"/>
          <w:lang w:val="de-DE"/>
        </w:rPr>
      </w:pPr>
    </w:p>
    <w:p w14:paraId="0806DF7F" w14:textId="77777777" w:rsidR="00040C38" w:rsidRPr="001A7A3C" w:rsidRDefault="00040C38" w:rsidP="007B1474">
      <w:pPr>
        <w:tabs>
          <w:tab w:val="left" w:pos="1983"/>
          <w:tab w:val="center" w:pos="4818"/>
        </w:tabs>
        <w:jc w:val="both"/>
        <w:rPr>
          <w:sz w:val="22"/>
          <w:szCs w:val="22"/>
          <w:lang w:val="de-DE"/>
        </w:rPr>
      </w:pPr>
      <w:r w:rsidRPr="001A7A3C">
        <w:rPr>
          <w:sz w:val="22"/>
          <w:szCs w:val="22"/>
          <w:lang w:val="de-DE"/>
        </w:rPr>
        <w:t xml:space="preserve">a) </w:t>
      </w:r>
      <w:r w:rsidR="004A0123" w:rsidRPr="001A7A3C">
        <w:rPr>
          <w:sz w:val="22"/>
          <w:szCs w:val="22"/>
          <w:lang w:val="de-DE"/>
        </w:rPr>
        <w:t>„</w:t>
      </w:r>
      <w:r w:rsidRPr="001A7A3C">
        <w:rPr>
          <w:sz w:val="22"/>
          <w:szCs w:val="22"/>
          <w:lang w:val="de-DE"/>
        </w:rPr>
        <w:t>Abhandenkommen</w:t>
      </w:r>
      <w:r w:rsidR="004A0123" w:rsidRPr="001A7A3C">
        <w:rPr>
          <w:sz w:val="22"/>
          <w:szCs w:val="22"/>
          <w:lang w:val="de-DE"/>
        </w:rPr>
        <w:t>“</w:t>
      </w:r>
      <w:r w:rsidRPr="001A7A3C">
        <w:rPr>
          <w:sz w:val="22"/>
          <w:szCs w:val="22"/>
          <w:lang w:val="de-DE"/>
        </w:rPr>
        <w:t xml:space="preserve"> </w:t>
      </w:r>
      <w:r w:rsidR="004A0123" w:rsidRPr="001A7A3C">
        <w:rPr>
          <w:sz w:val="22"/>
          <w:szCs w:val="22"/>
          <w:lang w:val="de-DE"/>
        </w:rPr>
        <w:t>bezeichnet</w:t>
      </w:r>
      <w:r w:rsidR="006630DF" w:rsidRPr="001A7A3C">
        <w:rPr>
          <w:sz w:val="22"/>
          <w:szCs w:val="22"/>
          <w:lang w:val="de-DE"/>
        </w:rPr>
        <w:t xml:space="preserve"> den unfreiwilligen Verlust des unmittelbaren Besitzes. E</w:t>
      </w:r>
      <w:r w:rsidRPr="001A7A3C">
        <w:rPr>
          <w:sz w:val="22"/>
          <w:szCs w:val="22"/>
          <w:lang w:val="de-DE"/>
        </w:rPr>
        <w:t>ine Sache</w:t>
      </w:r>
      <w:r w:rsidR="006630DF" w:rsidRPr="001A7A3C">
        <w:rPr>
          <w:sz w:val="22"/>
          <w:szCs w:val="22"/>
          <w:lang w:val="de-DE"/>
        </w:rPr>
        <w:t xml:space="preserve"> i</w:t>
      </w:r>
      <w:r w:rsidR="001244FB">
        <w:rPr>
          <w:sz w:val="22"/>
          <w:szCs w:val="22"/>
          <w:lang w:val="de-DE"/>
        </w:rPr>
        <w:t xml:space="preserve">st also dann </w:t>
      </w:r>
      <w:proofErr w:type="gramStart"/>
      <w:r w:rsidR="001244FB">
        <w:rPr>
          <w:sz w:val="22"/>
          <w:szCs w:val="22"/>
          <w:lang w:val="de-DE"/>
        </w:rPr>
        <w:t xml:space="preserve">abhanden </w:t>
      </w:r>
      <w:r w:rsidR="006630DF" w:rsidRPr="001A7A3C">
        <w:rPr>
          <w:sz w:val="22"/>
          <w:szCs w:val="22"/>
          <w:lang w:val="de-DE"/>
        </w:rPr>
        <w:t>gekommen</w:t>
      </w:r>
      <w:proofErr w:type="gramEnd"/>
      <w:r w:rsidRPr="001A7A3C">
        <w:rPr>
          <w:sz w:val="22"/>
          <w:szCs w:val="22"/>
          <w:lang w:val="de-DE"/>
        </w:rPr>
        <w:t xml:space="preserve">, wenn sie dem unmittelbaren Besitzer ohne seinen Willen aus dem Besitz gekommen ist (Wolff/Raiser, § 69 I 1). Es genügt </w:t>
      </w:r>
      <w:r w:rsidR="006630DF" w:rsidRPr="001A7A3C">
        <w:rPr>
          <w:sz w:val="22"/>
          <w:szCs w:val="22"/>
          <w:lang w:val="de-DE"/>
        </w:rPr>
        <w:t>also gem. § 935 Abs. 1 S. 2 BGB</w:t>
      </w:r>
      <w:r w:rsidRPr="001A7A3C">
        <w:rPr>
          <w:sz w:val="22"/>
          <w:szCs w:val="22"/>
          <w:lang w:val="de-DE"/>
        </w:rPr>
        <w:t xml:space="preserve"> für ein Abhandenkommen, dass der unmittelbare Besitzer, der dem Eigentümer den Besitz vermittelt, ohne seinen Willen den Besitz an </w:t>
      </w:r>
      <w:r w:rsidR="00CD312A">
        <w:rPr>
          <w:sz w:val="22"/>
          <w:szCs w:val="22"/>
          <w:lang w:val="de-DE"/>
        </w:rPr>
        <w:t>der Sache verloren hat</w:t>
      </w:r>
      <w:r w:rsidRPr="001A7A3C">
        <w:rPr>
          <w:sz w:val="22"/>
          <w:szCs w:val="22"/>
          <w:lang w:val="de-DE"/>
        </w:rPr>
        <w:t xml:space="preserve">. </w:t>
      </w:r>
      <w:proofErr w:type="spellStart"/>
      <w:r w:rsidRPr="001A7A3C">
        <w:rPr>
          <w:sz w:val="22"/>
          <w:szCs w:val="22"/>
          <w:lang w:val="de-DE"/>
        </w:rPr>
        <w:t>Abhanden</w:t>
      </w:r>
      <w:r w:rsidR="009631C5" w:rsidRPr="001A7A3C">
        <w:rPr>
          <w:sz w:val="22"/>
          <w:szCs w:val="22"/>
          <w:lang w:val="de-DE"/>
        </w:rPr>
        <w:t xml:space="preserve"> ge</w:t>
      </w:r>
      <w:r w:rsidRPr="001A7A3C">
        <w:rPr>
          <w:sz w:val="22"/>
          <w:szCs w:val="22"/>
          <w:lang w:val="de-DE"/>
        </w:rPr>
        <w:t>kommen</w:t>
      </w:r>
      <w:proofErr w:type="spellEnd"/>
      <w:r w:rsidRPr="001A7A3C">
        <w:rPr>
          <w:sz w:val="22"/>
          <w:szCs w:val="22"/>
          <w:lang w:val="de-DE"/>
        </w:rPr>
        <w:t xml:space="preserve"> ist eine Sache auch dann, wenn der Besitzdiener </w:t>
      </w:r>
      <w:r w:rsidRPr="001A7A3C">
        <w:rPr>
          <w:color w:val="000000"/>
          <w:sz w:val="22"/>
          <w:szCs w:val="22"/>
          <w:lang w:val="de-DE"/>
        </w:rPr>
        <w:t xml:space="preserve">oder der </w:t>
      </w:r>
      <w:r w:rsidR="002E3616" w:rsidRPr="001A7A3C">
        <w:rPr>
          <w:color w:val="000000"/>
          <w:sz w:val="22"/>
          <w:szCs w:val="22"/>
          <w:lang w:val="de-DE"/>
        </w:rPr>
        <w:t>mittelbare Besitzer</w:t>
      </w:r>
      <w:r w:rsidRPr="001A7A3C">
        <w:rPr>
          <w:sz w:val="22"/>
          <w:szCs w:val="22"/>
          <w:lang w:val="de-DE"/>
        </w:rPr>
        <w:t xml:space="preserve"> die Sache ohne Willen des </w:t>
      </w:r>
      <w:r w:rsidR="002E3616" w:rsidRPr="001A7A3C">
        <w:rPr>
          <w:sz w:val="22"/>
          <w:szCs w:val="22"/>
          <w:lang w:val="de-DE"/>
        </w:rPr>
        <w:t>unmittelbaren Besitzers</w:t>
      </w:r>
      <w:r w:rsidRPr="001A7A3C">
        <w:rPr>
          <w:sz w:val="22"/>
          <w:szCs w:val="22"/>
          <w:lang w:val="de-DE"/>
        </w:rPr>
        <w:t xml:space="preserve"> weggeben</w:t>
      </w:r>
      <w:r w:rsidR="002E3616" w:rsidRPr="001A7A3C">
        <w:rPr>
          <w:sz w:val="22"/>
          <w:szCs w:val="22"/>
          <w:lang w:val="de-DE"/>
        </w:rPr>
        <w:t xml:space="preserve"> </w:t>
      </w:r>
      <w:r w:rsidR="002E3616" w:rsidRPr="001A7A3C">
        <w:rPr>
          <w:color w:val="000000"/>
          <w:sz w:val="22"/>
          <w:szCs w:val="22"/>
          <w:lang w:val="de-DE"/>
        </w:rPr>
        <w:t>hat</w:t>
      </w:r>
      <w:r w:rsidRPr="001A7A3C">
        <w:rPr>
          <w:color w:val="000000"/>
          <w:sz w:val="22"/>
          <w:szCs w:val="22"/>
          <w:lang w:val="de-DE"/>
        </w:rPr>
        <w:t xml:space="preserve"> </w:t>
      </w:r>
      <w:r w:rsidRPr="001A7A3C">
        <w:rPr>
          <w:sz w:val="22"/>
          <w:szCs w:val="22"/>
          <w:lang w:val="de-DE"/>
        </w:rPr>
        <w:t>(Fall 1</w:t>
      </w:r>
      <w:r w:rsidR="00A95D6C" w:rsidRPr="001A7A3C">
        <w:rPr>
          <w:sz w:val="22"/>
          <w:szCs w:val="22"/>
          <w:lang w:val="de-DE"/>
        </w:rPr>
        <w:t>3</w:t>
      </w:r>
      <w:r w:rsidRPr="001A7A3C">
        <w:rPr>
          <w:sz w:val="22"/>
          <w:szCs w:val="22"/>
          <w:lang w:val="de-DE"/>
        </w:rPr>
        <w:t>).</w:t>
      </w:r>
    </w:p>
    <w:p w14:paraId="1FC39945" w14:textId="77777777" w:rsidR="00580F03" w:rsidRPr="001A7A3C" w:rsidRDefault="00580F03" w:rsidP="007B1474">
      <w:pPr>
        <w:tabs>
          <w:tab w:val="left" w:pos="1983"/>
          <w:tab w:val="center" w:pos="4818"/>
        </w:tabs>
        <w:jc w:val="both"/>
        <w:rPr>
          <w:sz w:val="22"/>
          <w:szCs w:val="22"/>
          <w:lang w:val="de-DE"/>
        </w:rPr>
      </w:pPr>
    </w:p>
    <w:p w14:paraId="428A71FA" w14:textId="77777777" w:rsidR="00C7309C" w:rsidRDefault="00040C38" w:rsidP="007B1474">
      <w:pPr>
        <w:tabs>
          <w:tab w:val="left" w:pos="1983"/>
          <w:tab w:val="center" w:pos="4818"/>
        </w:tabs>
        <w:jc w:val="both"/>
        <w:rPr>
          <w:sz w:val="22"/>
          <w:szCs w:val="22"/>
          <w:lang w:val="de-DE"/>
        </w:rPr>
      </w:pPr>
      <w:r w:rsidRPr="001A7A3C">
        <w:rPr>
          <w:sz w:val="22"/>
          <w:szCs w:val="22"/>
          <w:lang w:val="de-DE"/>
        </w:rPr>
        <w:t xml:space="preserve">b) </w:t>
      </w:r>
      <w:proofErr w:type="gramStart"/>
      <w:r w:rsidRPr="001A7A3C">
        <w:rPr>
          <w:sz w:val="22"/>
          <w:szCs w:val="22"/>
          <w:lang w:val="de-DE"/>
        </w:rPr>
        <w:t>Auch</w:t>
      </w:r>
      <w:proofErr w:type="gramEnd"/>
      <w:r w:rsidRPr="001A7A3C">
        <w:rPr>
          <w:sz w:val="22"/>
          <w:szCs w:val="22"/>
          <w:lang w:val="de-DE"/>
        </w:rPr>
        <w:t xml:space="preserve"> wenn </w:t>
      </w:r>
      <w:r w:rsidRPr="001A7A3C">
        <w:rPr>
          <w:sz w:val="22"/>
          <w:szCs w:val="22"/>
          <w:u w:val="single"/>
          <w:lang w:val="de-DE"/>
        </w:rPr>
        <w:t>ein Erbe</w:t>
      </w:r>
      <w:r w:rsidRPr="001A7A3C">
        <w:rPr>
          <w:sz w:val="22"/>
          <w:szCs w:val="22"/>
          <w:lang w:val="de-DE"/>
        </w:rPr>
        <w:t xml:space="preserve"> den unmittelbaren Besitz einer Sache, den er unabhängig von der Begründung tatsächlicher </w:t>
      </w:r>
      <w:bookmarkStart w:id="0" w:name="QuickMark"/>
      <w:bookmarkEnd w:id="0"/>
      <w:r w:rsidRPr="001A7A3C">
        <w:rPr>
          <w:sz w:val="22"/>
          <w:szCs w:val="22"/>
          <w:lang w:val="de-DE"/>
        </w:rPr>
        <w:t>Gewalt nach § 857 BGB erlangt hat, ohne seinen Willen verliert, kommt die Sache abhanden (Fall 1</w:t>
      </w:r>
      <w:r w:rsidR="00A95D6C" w:rsidRPr="001A7A3C">
        <w:rPr>
          <w:sz w:val="22"/>
          <w:szCs w:val="22"/>
          <w:lang w:val="de-DE"/>
        </w:rPr>
        <w:t>4</w:t>
      </w:r>
      <w:r w:rsidRPr="001A7A3C">
        <w:rPr>
          <w:sz w:val="22"/>
          <w:szCs w:val="22"/>
          <w:lang w:val="de-DE"/>
        </w:rPr>
        <w:t>).</w:t>
      </w:r>
    </w:p>
    <w:p w14:paraId="0562CB0E" w14:textId="77777777" w:rsidR="00434F77" w:rsidRDefault="00434F77" w:rsidP="007B1474">
      <w:pPr>
        <w:tabs>
          <w:tab w:val="left" w:pos="1983"/>
          <w:tab w:val="center" w:pos="4818"/>
        </w:tabs>
        <w:jc w:val="both"/>
        <w:rPr>
          <w:sz w:val="22"/>
          <w:szCs w:val="22"/>
          <w:lang w:val="de-DE"/>
        </w:rPr>
      </w:pPr>
    </w:p>
    <w:p w14:paraId="495C0FAA" w14:textId="77777777" w:rsidR="00434F77" w:rsidRPr="00066EDC" w:rsidRDefault="00434F77" w:rsidP="00434F77">
      <w:pPr>
        <w:tabs>
          <w:tab w:val="left" w:pos="1983"/>
          <w:tab w:val="center" w:pos="4818"/>
        </w:tabs>
        <w:jc w:val="both"/>
        <w:rPr>
          <w:b/>
          <w:sz w:val="22"/>
          <w:szCs w:val="22"/>
          <w:lang w:val="de-DE"/>
        </w:rPr>
      </w:pPr>
      <w:r w:rsidRPr="00066EDC">
        <w:rPr>
          <w:b/>
          <w:sz w:val="22"/>
          <w:szCs w:val="22"/>
          <w:lang w:val="de-DE"/>
        </w:rPr>
        <w:t>6. Eigentumserwerb vom Eigentümer, der in seiner Verfügungsberechtigung beschränkt ist</w:t>
      </w:r>
    </w:p>
    <w:p w14:paraId="5430B1E5" w14:textId="77777777" w:rsidR="00434F77" w:rsidRPr="00434F77" w:rsidRDefault="00434F77" w:rsidP="00434F77">
      <w:pPr>
        <w:tabs>
          <w:tab w:val="left" w:pos="1983"/>
          <w:tab w:val="center" w:pos="4818"/>
        </w:tabs>
        <w:jc w:val="both"/>
        <w:rPr>
          <w:sz w:val="22"/>
          <w:szCs w:val="22"/>
          <w:lang w:val="de-DE"/>
        </w:rPr>
      </w:pPr>
      <w:r>
        <w:rPr>
          <w:sz w:val="22"/>
          <w:szCs w:val="22"/>
          <w:lang w:val="de-DE"/>
        </w:rPr>
        <w:t>Grundsätzlich kann</w:t>
      </w:r>
      <w:r w:rsidRPr="00434F77">
        <w:rPr>
          <w:sz w:val="22"/>
          <w:szCs w:val="22"/>
          <w:lang w:val="de-DE"/>
        </w:rPr>
        <w:t xml:space="preserve"> von einem Eigentümer nur insoweit Eigentum erworben werden, wie dieser die Rechtsmacht besitzt, über sein Eigentum zu verfügen. </w:t>
      </w:r>
    </w:p>
    <w:p w14:paraId="12F45889" w14:textId="77777777" w:rsidR="001244FB" w:rsidRDefault="00434F77" w:rsidP="007B1474">
      <w:pPr>
        <w:tabs>
          <w:tab w:val="left" w:pos="1983"/>
          <w:tab w:val="center" w:pos="4818"/>
        </w:tabs>
        <w:jc w:val="both"/>
        <w:rPr>
          <w:sz w:val="22"/>
          <w:szCs w:val="22"/>
          <w:lang w:val="de-DE"/>
        </w:rPr>
      </w:pPr>
      <w:r w:rsidRPr="00434F77">
        <w:rPr>
          <w:sz w:val="22"/>
          <w:szCs w:val="22"/>
          <w:lang w:val="de-DE"/>
        </w:rPr>
        <w:t>Eine Beschränkung der Rechtsmacht kann jedoch durch guten Glauben des Erwerbers an die Verfügungsberechtigung des Eigentümers überwunden werden, wenn das Gesetz den guten Glauben dadurch schützt, dass es die §§ 932 ff. BGB für entsprechend anwendbar erklärt.</w:t>
      </w:r>
    </w:p>
    <w:p w14:paraId="34CE0A41" w14:textId="77777777" w:rsidR="001244FB" w:rsidRDefault="001244FB" w:rsidP="007B1474">
      <w:pPr>
        <w:tabs>
          <w:tab w:val="left" w:pos="1983"/>
          <w:tab w:val="center" w:pos="4818"/>
        </w:tabs>
        <w:jc w:val="both"/>
        <w:rPr>
          <w:sz w:val="22"/>
          <w:szCs w:val="22"/>
          <w:lang w:val="de-DE"/>
        </w:rPr>
      </w:pPr>
    </w:p>
    <w:p w14:paraId="3328329F" w14:textId="77777777" w:rsidR="001244FB" w:rsidRDefault="00434F77" w:rsidP="007B1474">
      <w:pPr>
        <w:tabs>
          <w:tab w:val="left" w:pos="1983"/>
          <w:tab w:val="center" w:pos="4818"/>
        </w:tabs>
        <w:jc w:val="both"/>
        <w:rPr>
          <w:sz w:val="22"/>
          <w:szCs w:val="22"/>
          <w:lang w:val="de-DE"/>
        </w:rPr>
      </w:pPr>
      <w:r w:rsidRPr="00434F77">
        <w:rPr>
          <w:sz w:val="22"/>
          <w:szCs w:val="22"/>
          <w:lang w:val="de-DE"/>
        </w:rPr>
        <w:t>Geschützt wird der gute Glaube an die Verfügungsberechtigung</w:t>
      </w:r>
      <w:r>
        <w:rPr>
          <w:sz w:val="22"/>
          <w:szCs w:val="22"/>
          <w:lang w:val="de-DE"/>
        </w:rPr>
        <w:t xml:space="preserve"> des Eigentümers</w:t>
      </w:r>
      <w:r w:rsidRPr="00434F77">
        <w:rPr>
          <w:sz w:val="22"/>
          <w:szCs w:val="22"/>
          <w:lang w:val="de-DE"/>
        </w:rPr>
        <w:t xml:space="preserve"> insbesondere insoweit, wie es dem Eigentümer hieran fehlt, weil ein relatives Veräußerungsverbot besteht oder die Voraussetzungen der §§ 161, 2113, 2129, bzw. 2211 BGB vorliegen (§§ 135 Abs. 2, 161 Abs. 3, 2113 Abs. 3, 2129 Abs. 2, 2211 Abs. 2 BGB </w:t>
      </w:r>
      <w:r w:rsidRPr="00434F77">
        <w:rPr>
          <w:b/>
          <w:sz w:val="22"/>
          <w:szCs w:val="22"/>
          <w:lang w:val="de-DE"/>
        </w:rPr>
        <w:t>– Vorschriften bitte lesen!</w:t>
      </w:r>
      <w:r w:rsidRPr="00434F77">
        <w:rPr>
          <w:sz w:val="22"/>
          <w:szCs w:val="22"/>
          <w:lang w:val="de-DE"/>
        </w:rPr>
        <w:t xml:space="preserve">). </w:t>
      </w:r>
    </w:p>
    <w:p w14:paraId="62EBF3C5" w14:textId="77777777" w:rsidR="001244FB" w:rsidRDefault="001244FB" w:rsidP="007B1474">
      <w:pPr>
        <w:tabs>
          <w:tab w:val="left" w:pos="1983"/>
          <w:tab w:val="center" w:pos="4818"/>
        </w:tabs>
        <w:jc w:val="both"/>
        <w:rPr>
          <w:sz w:val="22"/>
          <w:szCs w:val="22"/>
          <w:lang w:val="de-DE"/>
        </w:rPr>
      </w:pPr>
    </w:p>
    <w:p w14:paraId="708656C7" w14:textId="77777777" w:rsidR="00434F77" w:rsidRDefault="00434F77" w:rsidP="007B1474">
      <w:pPr>
        <w:tabs>
          <w:tab w:val="left" w:pos="1983"/>
          <w:tab w:val="center" w:pos="4818"/>
        </w:tabs>
        <w:jc w:val="both"/>
        <w:rPr>
          <w:sz w:val="22"/>
          <w:szCs w:val="22"/>
          <w:lang w:val="de-DE"/>
        </w:rPr>
      </w:pPr>
      <w:r w:rsidRPr="00434F77">
        <w:rPr>
          <w:sz w:val="22"/>
          <w:szCs w:val="22"/>
          <w:lang w:val="de-DE"/>
        </w:rPr>
        <w:t xml:space="preserve">Demgegenüber ist ein Eigentumserwerb auch bei gutem Glauben unmöglich, soweit es an der </w:t>
      </w:r>
      <w:r w:rsidRPr="00434F77">
        <w:rPr>
          <w:sz w:val="22"/>
          <w:szCs w:val="22"/>
          <w:lang w:val="de-DE"/>
        </w:rPr>
        <w:lastRenderedPageBreak/>
        <w:t xml:space="preserve">Verfügungsberechtigung wegen der §§ 134, 1365, 1369 BGB, §§ 80, 81 InsO fehlt (Fall 16; wichtig: Anderes gilt im </w:t>
      </w:r>
      <w:proofErr w:type="spellStart"/>
      <w:r w:rsidRPr="00434F77">
        <w:rPr>
          <w:sz w:val="22"/>
          <w:szCs w:val="22"/>
          <w:lang w:val="de-DE"/>
        </w:rPr>
        <w:t>Immobiliarsachenrecht</w:t>
      </w:r>
      <w:proofErr w:type="spellEnd"/>
      <w:r w:rsidRPr="00434F77">
        <w:rPr>
          <w:sz w:val="22"/>
          <w:szCs w:val="22"/>
          <w:lang w:val="de-DE"/>
        </w:rPr>
        <w:t xml:space="preserve">, vgl. § 81 Abs. 1 S. 2 InsO). § 1365 BGB ist nach der </w:t>
      </w:r>
      <w:r w:rsidR="005756C3">
        <w:rPr>
          <w:sz w:val="22"/>
          <w:szCs w:val="22"/>
          <w:lang w:val="de-DE"/>
        </w:rPr>
        <w:t>h. M.</w:t>
      </w:r>
      <w:r w:rsidRPr="00434F77">
        <w:rPr>
          <w:sz w:val="22"/>
          <w:szCs w:val="22"/>
          <w:lang w:val="de-DE"/>
        </w:rPr>
        <w:t xml:space="preserve"> auch dann anwendbar, wenn nur ein Gegenstand übereignet wird, der im Wesentlichen das ganze Vermögen des Veräußerers ausmacht. Erforderlich für die Anwendung des § 1365 BGB ist dann aber nach der herrschenden subjektiven Theorie, dass der Käufer wusste, dass es sich bei dem veräußerten Gegenstand im Wesentlichen um das gesamte Vermögen des Veräußerers handelte</w:t>
      </w:r>
      <w:r>
        <w:rPr>
          <w:sz w:val="22"/>
          <w:szCs w:val="22"/>
          <w:lang w:val="de-DE"/>
        </w:rPr>
        <w:t>.</w:t>
      </w:r>
    </w:p>
    <w:p w14:paraId="6D98A12B" w14:textId="77777777" w:rsidR="006025E3" w:rsidRDefault="006025E3" w:rsidP="007B1474">
      <w:pPr>
        <w:tabs>
          <w:tab w:val="left" w:pos="1983"/>
          <w:tab w:val="center" w:pos="4818"/>
        </w:tabs>
        <w:jc w:val="both"/>
        <w:rPr>
          <w:sz w:val="22"/>
          <w:szCs w:val="22"/>
          <w:lang w:val="de-DE"/>
        </w:rPr>
      </w:pPr>
    </w:p>
    <w:p w14:paraId="2946DB82" w14:textId="77777777" w:rsidR="006025E3" w:rsidRDefault="006025E3" w:rsidP="007B1474">
      <w:pPr>
        <w:tabs>
          <w:tab w:val="left" w:pos="1983"/>
          <w:tab w:val="center" w:pos="4818"/>
        </w:tabs>
        <w:jc w:val="both"/>
        <w:rPr>
          <w:sz w:val="22"/>
          <w:szCs w:val="22"/>
          <w:lang w:val="de-DE"/>
        </w:rPr>
      </w:pPr>
    </w:p>
    <w:p w14:paraId="51BA5D5C" w14:textId="77777777" w:rsidR="006025E3" w:rsidRPr="006025E3" w:rsidRDefault="006025E3" w:rsidP="006025E3">
      <w:pPr>
        <w:rPr>
          <w:rFonts w:ascii="Meta Offc Pro" w:hAnsi="Meta Offc Pro"/>
          <w:b/>
          <w:sz w:val="24"/>
          <w:lang w:val="de-DE"/>
        </w:rPr>
      </w:pPr>
      <w:r w:rsidRPr="006025E3">
        <w:rPr>
          <w:rFonts w:ascii="Meta Offc Pro" w:hAnsi="Meta Offc Pro"/>
          <w:b/>
          <w:sz w:val="24"/>
          <w:lang w:val="de-DE"/>
        </w:rPr>
        <w:t>Übungsfälle:</w:t>
      </w:r>
    </w:p>
    <w:p w14:paraId="5997CC1D" w14:textId="77777777" w:rsidR="006025E3" w:rsidRPr="001A7A3C" w:rsidRDefault="006025E3" w:rsidP="006025E3">
      <w:pPr>
        <w:tabs>
          <w:tab w:val="left" w:pos="1983"/>
          <w:tab w:val="center" w:pos="4818"/>
        </w:tabs>
        <w:jc w:val="both"/>
        <w:rPr>
          <w:sz w:val="22"/>
          <w:szCs w:val="22"/>
          <w:lang w:val="de-DE"/>
        </w:rPr>
      </w:pPr>
    </w:p>
    <w:p w14:paraId="05D2EDFA"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1. N veräußert die dem E gehörende Waschmaschine an K und weist seinen Angestellten A an, die Maschine dem Lagerhalter L des K auszuhändigen. K hatte N für den Eigentümer der Waschmaschine gehalten. E verlangt die Waschmaschine von K heraus. Mit Recht?</w:t>
      </w:r>
    </w:p>
    <w:p w14:paraId="110FFD37" w14:textId="77777777" w:rsidR="006025E3" w:rsidRPr="001A7A3C" w:rsidRDefault="006025E3" w:rsidP="006025E3">
      <w:pPr>
        <w:tabs>
          <w:tab w:val="left" w:pos="1983"/>
          <w:tab w:val="center" w:pos="4818"/>
        </w:tabs>
        <w:jc w:val="both"/>
        <w:rPr>
          <w:sz w:val="22"/>
          <w:szCs w:val="22"/>
          <w:lang w:val="de-DE"/>
        </w:rPr>
      </w:pPr>
    </w:p>
    <w:p w14:paraId="61C91E45"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 xml:space="preserve">2. N hat eine Waschmaschine vom Fabrikanten E unter Eigentumsvorbehalt erworben. Bevor er den Kaufpreis voll bezahlt hat, veräußert er die Waschmaschine an K, der ihn für den Eigentümer hält, und weist E an, die Waschmaschine bei K auszuliefern. </w:t>
      </w:r>
      <w:r w:rsidR="0093348B" w:rsidRPr="001A7A3C">
        <w:rPr>
          <w:sz w:val="22"/>
          <w:szCs w:val="22"/>
          <w:lang w:val="de-DE"/>
        </w:rPr>
        <w:t xml:space="preserve">Dies geschieht. </w:t>
      </w:r>
      <w:r w:rsidR="0093348B">
        <w:rPr>
          <w:sz w:val="22"/>
          <w:szCs w:val="22"/>
          <w:lang w:val="de-DE"/>
        </w:rPr>
        <w:t xml:space="preserve">E meint, dadurch seine Pflicht, K den Besitz zu verschaffen, erfüllt zu haben. </w:t>
      </w:r>
      <w:r w:rsidRPr="001A7A3C">
        <w:rPr>
          <w:sz w:val="22"/>
          <w:szCs w:val="22"/>
          <w:lang w:val="de-DE"/>
        </w:rPr>
        <w:t>Als N den Kaufpreis nicht zahlt, verlangt E von K die Maschine heraus. Mit Recht? (dazu OLG München, NJW 1957, 875; BGH, NJW 1974, 1132; Weitnauer, NJW 1974, 1729, 1732; Wieling, JZ 1977, 291, 294 ff.).</w:t>
      </w:r>
    </w:p>
    <w:p w14:paraId="6B699379" w14:textId="77777777" w:rsidR="006025E3" w:rsidRPr="001A7A3C" w:rsidRDefault="006025E3" w:rsidP="006025E3">
      <w:pPr>
        <w:tabs>
          <w:tab w:val="left" w:pos="1983"/>
          <w:tab w:val="center" w:pos="4818"/>
        </w:tabs>
        <w:jc w:val="both"/>
        <w:rPr>
          <w:sz w:val="22"/>
          <w:szCs w:val="22"/>
          <w:lang w:val="de-DE"/>
        </w:rPr>
      </w:pPr>
    </w:p>
    <w:p w14:paraId="426A6F2D" w14:textId="0A89F4C5" w:rsidR="00204B08" w:rsidRPr="001A7A3C" w:rsidRDefault="77732611" w:rsidP="006025E3">
      <w:pPr>
        <w:tabs>
          <w:tab w:val="left" w:pos="1983"/>
          <w:tab w:val="center" w:pos="4818"/>
        </w:tabs>
        <w:jc w:val="both"/>
        <w:rPr>
          <w:sz w:val="22"/>
          <w:szCs w:val="22"/>
          <w:lang w:val="de-DE"/>
        </w:rPr>
      </w:pPr>
      <w:r w:rsidRPr="4C4E7502">
        <w:rPr>
          <w:sz w:val="22"/>
          <w:szCs w:val="22"/>
          <w:lang w:val="de-DE"/>
        </w:rPr>
        <w:t>3. V hat die in seiner Ferienwohnung befindlichen Möbel der E an K veräußert und K einen der beiden Schlüssel ausgehändigt. Bevor die Möbel abgeholt werden, erfährt E von diesem Geschäft. Sie ist der Ansicht, die Möbel gehörten nach wie vor ihr. Hat sie Recht?</w:t>
      </w:r>
    </w:p>
    <w:p w14:paraId="3FE9F23F" w14:textId="77777777" w:rsidR="006025E3" w:rsidRPr="001A7A3C" w:rsidRDefault="006025E3" w:rsidP="006025E3">
      <w:pPr>
        <w:tabs>
          <w:tab w:val="left" w:pos="1983"/>
          <w:tab w:val="center" w:pos="4818"/>
        </w:tabs>
        <w:jc w:val="both"/>
        <w:rPr>
          <w:sz w:val="22"/>
          <w:szCs w:val="22"/>
          <w:lang w:val="de-DE"/>
        </w:rPr>
      </w:pPr>
    </w:p>
    <w:p w14:paraId="1DF48F60" w14:textId="58BB0F94" w:rsidR="006025E3" w:rsidRPr="001A7A3C" w:rsidRDefault="77732611" w:rsidP="006025E3">
      <w:pPr>
        <w:tabs>
          <w:tab w:val="left" w:pos="1983"/>
          <w:tab w:val="center" w:pos="4818"/>
        </w:tabs>
        <w:jc w:val="both"/>
        <w:rPr>
          <w:sz w:val="22"/>
          <w:szCs w:val="22"/>
          <w:lang w:val="de-DE"/>
        </w:rPr>
      </w:pPr>
      <w:r w:rsidRPr="4C4E7502">
        <w:rPr>
          <w:sz w:val="22"/>
          <w:szCs w:val="22"/>
          <w:lang w:val="de-DE"/>
        </w:rPr>
        <w:t>4. N hat ihr Warenlager der Deutschen Bank zur Sicherheit übereignet. Darunter befinden sich auch einige Fernsehgeräte, die N von E unter Eigentumsvorbehalt erworben hatte und für die der Kaufpreis erst teilweise entrichtet war. Der Prokurist P der Deutschen Bank hatte auf die Angaben der N vertraut, sämtliche Gegenstände in dem Lager gehörten ihr. Als N nicht zahlt, verlangt E die unter Eigentumsvorbehalt gelieferten Fernsehgeräte von N heraus. Mit Recht? (dazu RGZ 144, 62, 65; BGHZ 54, 214 = WM 1970, 956).</w:t>
      </w:r>
    </w:p>
    <w:p w14:paraId="1F72F646" w14:textId="77777777" w:rsidR="006025E3" w:rsidRPr="001A7A3C" w:rsidRDefault="006025E3" w:rsidP="006025E3">
      <w:pPr>
        <w:tabs>
          <w:tab w:val="left" w:pos="1983"/>
          <w:tab w:val="center" w:pos="4818"/>
        </w:tabs>
        <w:jc w:val="both"/>
        <w:rPr>
          <w:sz w:val="22"/>
          <w:szCs w:val="22"/>
          <w:lang w:val="de-DE"/>
        </w:rPr>
      </w:pPr>
    </w:p>
    <w:p w14:paraId="2692713A"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5. Wer ist im Fall 4 Eigentümer der Fernsehgeräte, wenn N im Anschluss an die Sicherungsübereignung den Restkaufpreis an E zahlt? (dazu BGHZ 20, 88</w:t>
      </w:r>
      <w:r>
        <w:rPr>
          <w:sz w:val="22"/>
          <w:szCs w:val="22"/>
          <w:lang w:val="de-DE"/>
        </w:rPr>
        <w:t xml:space="preserve"> = WM 1956, 454; BGH, NJW 1958, 1133, BGHZ 50, 45 = WM 1968, 604</w:t>
      </w:r>
      <w:r w:rsidRPr="001A7A3C">
        <w:rPr>
          <w:sz w:val="22"/>
          <w:szCs w:val="22"/>
          <w:lang w:val="de-DE"/>
        </w:rPr>
        <w:t>).</w:t>
      </w:r>
    </w:p>
    <w:p w14:paraId="08CE6F91" w14:textId="77777777" w:rsidR="006025E3" w:rsidRPr="001A7A3C" w:rsidRDefault="006025E3" w:rsidP="006025E3">
      <w:pPr>
        <w:tabs>
          <w:tab w:val="left" w:pos="1983"/>
          <w:tab w:val="center" w:pos="4818"/>
        </w:tabs>
        <w:jc w:val="both"/>
        <w:rPr>
          <w:sz w:val="22"/>
          <w:szCs w:val="22"/>
          <w:lang w:val="de-DE"/>
        </w:rPr>
      </w:pPr>
    </w:p>
    <w:p w14:paraId="19F83970"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6. Im Fall 4 hat N auf Weisung der Deutschen Bank die Fernsehgeräte an deren Lagerhalter L herausgegeben. Welche Ansprüche hat E gegen die Deutsche Bank?</w:t>
      </w:r>
    </w:p>
    <w:p w14:paraId="61CDCEAD" w14:textId="77777777" w:rsidR="006025E3" w:rsidRPr="001A7A3C" w:rsidRDefault="006025E3" w:rsidP="006025E3">
      <w:pPr>
        <w:tabs>
          <w:tab w:val="left" w:pos="1983"/>
          <w:tab w:val="center" w:pos="4818"/>
        </w:tabs>
        <w:jc w:val="both"/>
        <w:rPr>
          <w:sz w:val="22"/>
          <w:szCs w:val="22"/>
          <w:lang w:val="de-DE"/>
        </w:rPr>
      </w:pPr>
    </w:p>
    <w:p w14:paraId="7889F1C6"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7. Ändert sich die Rechtslage im Fall 6, wenn die Deutsche Bank diese Weisung an N erst erteilt hat, nachdem sie von etwaigen Rechten des E aus dem vereinbarten Eigentumsvorbehalt erfahren hatte?</w:t>
      </w:r>
    </w:p>
    <w:p w14:paraId="6BB9E253" w14:textId="77777777" w:rsidR="006025E3" w:rsidRPr="001A7A3C" w:rsidRDefault="006025E3" w:rsidP="006025E3">
      <w:pPr>
        <w:tabs>
          <w:tab w:val="left" w:pos="1983"/>
          <w:tab w:val="center" w:pos="4818"/>
        </w:tabs>
        <w:jc w:val="both"/>
        <w:rPr>
          <w:sz w:val="22"/>
          <w:szCs w:val="22"/>
          <w:lang w:val="de-DE"/>
        </w:rPr>
      </w:pPr>
    </w:p>
    <w:p w14:paraId="2E8C87E3"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8. A hat die Schreibmaschine des B an M vermietet. Später veräußert er die Maschine an Gutmann, indem er diesem seine Herausgabeansprüche gegen M abtritt. B verlangt die Maschine von Gutmann heraus. Mit Recht?</w:t>
      </w:r>
    </w:p>
    <w:p w14:paraId="23DE523C" w14:textId="77777777" w:rsidR="006025E3" w:rsidRPr="001A7A3C" w:rsidRDefault="006025E3" w:rsidP="006025E3">
      <w:pPr>
        <w:tabs>
          <w:tab w:val="left" w:pos="1983"/>
          <w:tab w:val="center" w:pos="4818"/>
        </w:tabs>
        <w:jc w:val="both"/>
        <w:rPr>
          <w:sz w:val="22"/>
          <w:szCs w:val="22"/>
          <w:lang w:val="de-DE"/>
        </w:rPr>
      </w:pPr>
    </w:p>
    <w:p w14:paraId="21B6722C" w14:textId="21940A11" w:rsidR="006025E3" w:rsidRPr="001A7A3C" w:rsidRDefault="77732611" w:rsidP="006025E3">
      <w:pPr>
        <w:tabs>
          <w:tab w:val="left" w:pos="1983"/>
          <w:tab w:val="center" w:pos="4818"/>
        </w:tabs>
        <w:jc w:val="both"/>
        <w:rPr>
          <w:sz w:val="22"/>
          <w:szCs w:val="22"/>
          <w:lang w:val="de-DE"/>
        </w:rPr>
      </w:pPr>
      <w:r w:rsidRPr="4C4E7502">
        <w:rPr>
          <w:sz w:val="22"/>
          <w:szCs w:val="22"/>
          <w:lang w:val="de-DE"/>
        </w:rPr>
        <w:t xml:space="preserve">9. V hat eine Fräsmaschine unter Eigentumsvorbehalt an K verkauft und geliefert. K hat diese Maschine ihrem Darlehensgläubiger D unter Vereinbarung eines Besitzkonstituts zur Sicherheit übereignet, wobei sie sich als Eigentümerin ausgegeben hat. D veräußert die Maschine sicherungshalber an Gutmann weiter, indem er ihm seinen Herausgabeanspruch gegen K abtritt. V möchte wissen, ob er noch Eigentümer der Maschine ist. (dazu BGHZ 50, 45 = WM 1968, 604; </w:t>
      </w:r>
      <w:proofErr w:type="spellStart"/>
      <w:r w:rsidRPr="4C4E7502">
        <w:rPr>
          <w:sz w:val="22"/>
          <w:szCs w:val="22"/>
          <w:lang w:val="de-DE"/>
        </w:rPr>
        <w:t>Medicus</w:t>
      </w:r>
      <w:proofErr w:type="spellEnd"/>
      <w:r w:rsidRPr="4C4E7502">
        <w:rPr>
          <w:sz w:val="22"/>
          <w:szCs w:val="22"/>
          <w:lang w:val="de-DE"/>
        </w:rPr>
        <w:t xml:space="preserve">, </w:t>
      </w:r>
      <w:proofErr w:type="spellStart"/>
      <w:r w:rsidRPr="4C4E7502">
        <w:rPr>
          <w:sz w:val="22"/>
          <w:szCs w:val="22"/>
          <w:lang w:val="de-DE"/>
        </w:rPr>
        <w:t>Rn</w:t>
      </w:r>
      <w:proofErr w:type="spellEnd"/>
      <w:r w:rsidRPr="4C4E7502">
        <w:rPr>
          <w:sz w:val="22"/>
          <w:szCs w:val="22"/>
          <w:lang w:val="de-DE"/>
        </w:rPr>
        <w:t>. 559 - 561)</w:t>
      </w:r>
    </w:p>
    <w:p w14:paraId="52E56223" w14:textId="77777777" w:rsidR="006025E3" w:rsidRPr="001A7A3C" w:rsidRDefault="006025E3" w:rsidP="006025E3">
      <w:pPr>
        <w:tabs>
          <w:tab w:val="left" w:pos="1983"/>
          <w:tab w:val="center" w:pos="4818"/>
        </w:tabs>
        <w:jc w:val="both"/>
        <w:rPr>
          <w:sz w:val="22"/>
          <w:szCs w:val="22"/>
          <w:lang w:val="de-DE"/>
        </w:rPr>
      </w:pPr>
    </w:p>
    <w:p w14:paraId="11E46338" w14:textId="4752F2BC" w:rsidR="006025E3" w:rsidRPr="001A7A3C" w:rsidRDefault="77732611" w:rsidP="006025E3">
      <w:pPr>
        <w:tabs>
          <w:tab w:val="left" w:pos="1983"/>
          <w:tab w:val="center" w:pos="4818"/>
        </w:tabs>
        <w:jc w:val="both"/>
        <w:rPr>
          <w:sz w:val="22"/>
          <w:szCs w:val="22"/>
          <w:lang w:val="de-DE"/>
        </w:rPr>
      </w:pPr>
      <w:r w:rsidRPr="4C4E7502">
        <w:rPr>
          <w:sz w:val="22"/>
          <w:szCs w:val="22"/>
          <w:lang w:val="de-DE"/>
        </w:rPr>
        <w:t xml:space="preserve">10. L hat sich von der betagten Frau E ein Gemälde eines alten Meisters zu Studienzwecken ausgeliehen. Er will es an den Kunstmäzen G weiterveräußern und lagert es bei seinem Freund F ein, den er in sein Vorhaben eingeweiht hat. F findet dies verwerflich und will bei dem Plan nicht mitspielen. Er beabsichtigt stattdessen, das Gemälde der E zurückzugeben. L veräußert das Gemälde zum Preis von 700.000,- Euro an G, indem er </w:t>
      </w:r>
      <w:r w:rsidRPr="4C4E7502">
        <w:rPr>
          <w:sz w:val="22"/>
          <w:szCs w:val="22"/>
          <w:lang w:val="de-DE"/>
        </w:rPr>
        <w:lastRenderedPageBreak/>
        <w:t>ihm seinen Herausgabeanspruch gegen F abtritt. E verlangt das Gemälde von F heraus. Mit Recht?</w:t>
      </w:r>
    </w:p>
    <w:p w14:paraId="07547A01" w14:textId="77777777" w:rsidR="006025E3" w:rsidRPr="001A7A3C" w:rsidRDefault="006025E3" w:rsidP="006025E3">
      <w:pPr>
        <w:tabs>
          <w:tab w:val="left" w:pos="1983"/>
          <w:tab w:val="center" w:pos="4818"/>
        </w:tabs>
        <w:jc w:val="both"/>
        <w:rPr>
          <w:sz w:val="22"/>
          <w:szCs w:val="22"/>
          <w:lang w:val="de-DE"/>
        </w:rPr>
      </w:pPr>
    </w:p>
    <w:p w14:paraId="6F64569B" w14:textId="04631748" w:rsidR="006025E3" w:rsidRDefault="77732611" w:rsidP="006025E3">
      <w:pPr>
        <w:tabs>
          <w:tab w:val="left" w:pos="1983"/>
          <w:tab w:val="center" w:pos="4818"/>
        </w:tabs>
        <w:jc w:val="both"/>
        <w:rPr>
          <w:sz w:val="22"/>
          <w:szCs w:val="22"/>
          <w:lang w:val="de-DE"/>
        </w:rPr>
      </w:pPr>
      <w:r w:rsidRPr="4C4E7502">
        <w:rPr>
          <w:sz w:val="22"/>
          <w:szCs w:val="22"/>
          <w:lang w:val="de-DE"/>
        </w:rPr>
        <w:t xml:space="preserve">11. Die Kunstsammlerin K beauftragt ihren </w:t>
      </w:r>
      <w:proofErr w:type="spellStart"/>
      <w:r w:rsidRPr="4C4E7502">
        <w:rPr>
          <w:sz w:val="22"/>
          <w:szCs w:val="22"/>
          <w:lang w:val="de-DE"/>
        </w:rPr>
        <w:t>kunstsachverständigen</w:t>
      </w:r>
      <w:proofErr w:type="spellEnd"/>
      <w:r w:rsidRPr="4C4E7502">
        <w:rPr>
          <w:sz w:val="22"/>
          <w:szCs w:val="22"/>
          <w:lang w:val="de-DE"/>
        </w:rPr>
        <w:t xml:space="preserve"> Freund S, in ihrem Auftrag von V ein bestimmtes Bild von Picasso zu kaufen. Nachdem S das Bild im Namen der K gekauft hat, stellt sich heraus, dass V es nur für den Eigentümer E in Verwahrung hatte. E verlangt das Bild von K heraus. K weigert sich mit der Begründung, sie selbst habe zwar vermutet, dass das Bild E gehöre, S sei aber vom Eigentum des V ausgegangen. Rechtslage?</w:t>
      </w:r>
    </w:p>
    <w:p w14:paraId="5043CB0F" w14:textId="77777777" w:rsidR="006025E3" w:rsidRPr="001A7A3C" w:rsidRDefault="006025E3" w:rsidP="006025E3">
      <w:pPr>
        <w:tabs>
          <w:tab w:val="left" w:pos="1983"/>
          <w:tab w:val="center" w:pos="4818"/>
        </w:tabs>
        <w:jc w:val="both"/>
        <w:rPr>
          <w:sz w:val="22"/>
          <w:szCs w:val="22"/>
          <w:lang w:val="de-DE"/>
        </w:rPr>
      </w:pPr>
    </w:p>
    <w:p w14:paraId="60D75EE3"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12. Dieb D stiehlt F dessen Fahrrad. Anschließend veräußert er es an den gutgläubigen G weiter und händigt es ihm aus. Hat G Eigentum an dem Fahrrad erworben?</w:t>
      </w:r>
    </w:p>
    <w:p w14:paraId="07459315" w14:textId="77777777" w:rsidR="006025E3" w:rsidRPr="001A7A3C" w:rsidRDefault="006025E3" w:rsidP="006025E3">
      <w:pPr>
        <w:tabs>
          <w:tab w:val="left" w:pos="1983"/>
          <w:tab w:val="center" w:pos="4818"/>
        </w:tabs>
        <w:jc w:val="both"/>
        <w:rPr>
          <w:sz w:val="22"/>
          <w:szCs w:val="22"/>
          <w:lang w:val="de-DE"/>
        </w:rPr>
      </w:pPr>
    </w:p>
    <w:p w14:paraId="6009CF1F"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 xml:space="preserve">13. E betreibt einen Fahrradkurierdienst und überlässt seinen Angestellten hochwertige Fahrräder. Der Angestellte A des E veräußert das ihm überlassene Fahrrad an den gutgläubigen G. Hat </w:t>
      </w:r>
      <w:proofErr w:type="gramStart"/>
      <w:r w:rsidRPr="001A7A3C">
        <w:rPr>
          <w:sz w:val="22"/>
          <w:szCs w:val="22"/>
          <w:lang w:val="de-DE"/>
        </w:rPr>
        <w:t>dieser Eigentum</w:t>
      </w:r>
      <w:proofErr w:type="gramEnd"/>
      <w:r w:rsidRPr="001A7A3C">
        <w:rPr>
          <w:sz w:val="22"/>
          <w:szCs w:val="22"/>
          <w:lang w:val="de-DE"/>
        </w:rPr>
        <w:t xml:space="preserve"> erworben? (dazu RGZ 71, 248; 106, 4).</w:t>
      </w:r>
    </w:p>
    <w:p w14:paraId="6537F28F" w14:textId="77777777" w:rsidR="006025E3" w:rsidRPr="001A7A3C" w:rsidRDefault="006025E3" w:rsidP="006025E3">
      <w:pPr>
        <w:tabs>
          <w:tab w:val="left" w:pos="1983"/>
          <w:tab w:val="center" w:pos="4818"/>
        </w:tabs>
        <w:jc w:val="both"/>
        <w:rPr>
          <w:sz w:val="22"/>
          <w:szCs w:val="22"/>
          <w:lang w:val="de-DE"/>
        </w:rPr>
      </w:pPr>
    </w:p>
    <w:p w14:paraId="2CEA2A14" w14:textId="77777777" w:rsidR="006025E3" w:rsidRPr="001A7A3C" w:rsidRDefault="006025E3" w:rsidP="006025E3">
      <w:pPr>
        <w:tabs>
          <w:tab w:val="left" w:pos="1983"/>
          <w:tab w:val="center" w:pos="4818"/>
        </w:tabs>
        <w:jc w:val="both"/>
        <w:rPr>
          <w:sz w:val="22"/>
          <w:szCs w:val="22"/>
          <w:lang w:val="de-DE"/>
        </w:rPr>
      </w:pPr>
      <w:r w:rsidRPr="001A7A3C">
        <w:rPr>
          <w:sz w:val="22"/>
          <w:szCs w:val="22"/>
          <w:lang w:val="de-DE"/>
        </w:rPr>
        <w:t>14. E setzt seinen Neffen N, der als Einhandsegler die Ozeane durchkreuzt, zu seinem Alleinerben ein. Sechs Monate nach dem Tode des E kehrt N zurück. Die Kinder des E haben etliche Nachlassgegenstände inzwischen veräußert. N verlangt sie von den Erwerbern heraus. Mit Recht?</w:t>
      </w:r>
    </w:p>
    <w:p w14:paraId="6DFB9E20" w14:textId="77777777" w:rsidR="006025E3" w:rsidRPr="001A7A3C" w:rsidRDefault="006025E3" w:rsidP="006025E3">
      <w:pPr>
        <w:tabs>
          <w:tab w:val="left" w:pos="1983"/>
          <w:tab w:val="center" w:pos="4818"/>
        </w:tabs>
        <w:jc w:val="both"/>
        <w:rPr>
          <w:sz w:val="22"/>
          <w:szCs w:val="22"/>
          <w:lang w:val="de-DE"/>
        </w:rPr>
      </w:pPr>
    </w:p>
    <w:p w14:paraId="1DCF4F58" w14:textId="33D53B93" w:rsidR="006025E3" w:rsidRDefault="77732611" w:rsidP="4C4E7502">
      <w:pPr>
        <w:tabs>
          <w:tab w:val="left" w:pos="1983"/>
          <w:tab w:val="center" w:pos="4818"/>
        </w:tabs>
        <w:jc w:val="both"/>
        <w:rPr>
          <w:rStyle w:val="citation"/>
          <w:sz w:val="22"/>
          <w:szCs w:val="22"/>
          <w:lang w:val="de-DE"/>
        </w:rPr>
      </w:pPr>
      <w:r w:rsidRPr="4C4E7502">
        <w:rPr>
          <w:sz w:val="22"/>
          <w:szCs w:val="22"/>
          <w:lang w:val="de-DE"/>
        </w:rPr>
        <w:t xml:space="preserve">15. Die Geigenbauerin G kauft von V an einem Bahnhof eine </w:t>
      </w:r>
      <w:proofErr w:type="spellStart"/>
      <w:r w:rsidRPr="4C4E7502">
        <w:rPr>
          <w:sz w:val="22"/>
          <w:szCs w:val="22"/>
          <w:lang w:val="de-DE"/>
        </w:rPr>
        <w:t>Gragnani</w:t>
      </w:r>
      <w:proofErr w:type="spellEnd"/>
      <w:r w:rsidRPr="4C4E7502">
        <w:rPr>
          <w:sz w:val="22"/>
          <w:szCs w:val="22"/>
          <w:lang w:val="de-DE"/>
        </w:rPr>
        <w:t xml:space="preserve"> Geige im Wert von 170.000 €. Die Geige hat einen Marktwert von 190.000 €, was G auch bekannt ist. V gibt an, er verkaufe die Geige im Auftrag von K. Als Beweis hierfür hat er lediglich einen handschriftlichen Auftrag bei sich, der allerdings nicht von K unterschrieben ist. Auch ein Zertifikat für die Geige kann V nicht vorweisen, da K dem V die Geige lediglich zur kurzfristigen Nutzung überlassen hatte. Dennoch erwirbt G die Geige von V. Später stellt sich heraus, dass der V weder Eigentümer der Geige war, noch vom rechtmäßigen Eigentümer K zur Veräußerung berechtigt oder beauftragt worden war. Kann K die Geige von G herausverlangen? G gibt an, sie habe schließlich nicht wissen können, dass V zur Veräußerung nicht berechtigt war (dazu: OLG München </w:t>
      </w:r>
      <w:r w:rsidRPr="4C4E7502">
        <w:rPr>
          <w:rStyle w:val="citation"/>
          <w:sz w:val="22"/>
          <w:szCs w:val="22"/>
          <w:lang w:val="de-DE"/>
        </w:rPr>
        <w:t>NJW 2003, 673).</w:t>
      </w:r>
    </w:p>
    <w:p w14:paraId="70DF9E56" w14:textId="77777777" w:rsidR="006025E3" w:rsidRDefault="006025E3" w:rsidP="006025E3">
      <w:pPr>
        <w:tabs>
          <w:tab w:val="left" w:pos="0"/>
          <w:tab w:val="left" w:pos="1983"/>
          <w:tab w:val="center" w:pos="4818"/>
        </w:tabs>
        <w:jc w:val="both"/>
        <w:rPr>
          <w:rStyle w:val="citation"/>
          <w:sz w:val="22"/>
          <w:szCs w:val="22"/>
          <w:lang w:val="de-DE"/>
        </w:rPr>
      </w:pPr>
    </w:p>
    <w:p w14:paraId="6610B704" w14:textId="77777777" w:rsidR="006025E3" w:rsidRPr="006F2EE1" w:rsidRDefault="006025E3" w:rsidP="006025E3">
      <w:pPr>
        <w:tabs>
          <w:tab w:val="left" w:pos="0"/>
          <w:tab w:val="left" w:pos="1983"/>
          <w:tab w:val="center" w:pos="4818"/>
        </w:tabs>
        <w:jc w:val="both"/>
        <w:rPr>
          <w:sz w:val="22"/>
          <w:szCs w:val="22"/>
          <w:lang w:val="de-DE"/>
        </w:rPr>
      </w:pPr>
      <w:r w:rsidRPr="006F2EE1">
        <w:rPr>
          <w:sz w:val="22"/>
          <w:szCs w:val="22"/>
          <w:lang w:val="de-DE"/>
        </w:rPr>
        <w:t>1</w:t>
      </w:r>
      <w:r>
        <w:rPr>
          <w:sz w:val="22"/>
          <w:szCs w:val="22"/>
          <w:lang w:val="de-DE"/>
        </w:rPr>
        <w:t>6</w:t>
      </w:r>
      <w:r w:rsidRPr="006F2EE1">
        <w:rPr>
          <w:sz w:val="22"/>
          <w:szCs w:val="22"/>
          <w:lang w:val="de-DE"/>
        </w:rPr>
        <w:t>. M veräußert einen ihm gehörenden echten Picasso, der einen Wert von 1.000.000 Euro hat, an K, der erkennt, dass es sich bei dem Bild im Wesentlichen um das ganze Vermögen des M handelt. Dessen Ehefrau F, mit der M im Güterstand der Zugewinngemeinschaft lebt, weiß von der Veräußerung nichts. Hat K Eigentum an dem Bild erworben?</w:t>
      </w:r>
    </w:p>
    <w:p w14:paraId="44E871BC" w14:textId="77777777" w:rsidR="006025E3" w:rsidRPr="006F2EE1" w:rsidRDefault="006025E3" w:rsidP="006025E3">
      <w:pPr>
        <w:tabs>
          <w:tab w:val="left" w:pos="0"/>
          <w:tab w:val="left" w:pos="1983"/>
          <w:tab w:val="center" w:pos="4818"/>
        </w:tabs>
        <w:jc w:val="both"/>
        <w:rPr>
          <w:sz w:val="22"/>
          <w:szCs w:val="22"/>
          <w:lang w:val="de-DE"/>
        </w:rPr>
      </w:pPr>
    </w:p>
    <w:p w14:paraId="4EAD3474" w14:textId="77777777" w:rsidR="006025E3" w:rsidRPr="006F2EE1" w:rsidRDefault="006025E3" w:rsidP="006025E3">
      <w:pPr>
        <w:tabs>
          <w:tab w:val="left" w:pos="0"/>
          <w:tab w:val="left" w:pos="1983"/>
          <w:tab w:val="center" w:pos="4818"/>
        </w:tabs>
        <w:jc w:val="both"/>
        <w:rPr>
          <w:sz w:val="22"/>
          <w:szCs w:val="22"/>
          <w:lang w:val="de-DE"/>
        </w:rPr>
      </w:pPr>
      <w:r>
        <w:rPr>
          <w:sz w:val="22"/>
          <w:szCs w:val="22"/>
          <w:lang w:val="de-DE"/>
        </w:rPr>
        <w:t>17</w:t>
      </w:r>
      <w:r w:rsidRPr="006F2EE1">
        <w:rPr>
          <w:sz w:val="22"/>
          <w:szCs w:val="22"/>
          <w:lang w:val="de-DE"/>
        </w:rPr>
        <w:t>. A hat B seinen Pkw während eines längeren Auslandsaufenthalts in Verwahrung gegeben. B verkauft und übereignet den Pkw an M im eigenen Namen und gibt vor, er sei von A zur Veräußerung ermächtigt. Hat M Eigentum erworben?</w:t>
      </w:r>
    </w:p>
    <w:p w14:paraId="144A5D23" w14:textId="77777777" w:rsidR="006025E3" w:rsidRPr="006F2EE1" w:rsidRDefault="006025E3" w:rsidP="006025E3">
      <w:pPr>
        <w:tabs>
          <w:tab w:val="left" w:pos="0"/>
          <w:tab w:val="left" w:pos="1983"/>
          <w:tab w:val="center" w:pos="4818"/>
        </w:tabs>
        <w:jc w:val="both"/>
        <w:rPr>
          <w:sz w:val="22"/>
          <w:szCs w:val="22"/>
          <w:lang w:val="de-DE"/>
        </w:rPr>
      </w:pPr>
    </w:p>
    <w:p w14:paraId="1F24CA2A" w14:textId="77777777" w:rsidR="006025E3" w:rsidRPr="006F2EE1" w:rsidRDefault="006025E3" w:rsidP="006025E3">
      <w:pPr>
        <w:tabs>
          <w:tab w:val="left" w:pos="0"/>
          <w:tab w:val="left" w:pos="1983"/>
          <w:tab w:val="center" w:pos="4818"/>
        </w:tabs>
        <w:jc w:val="both"/>
        <w:rPr>
          <w:sz w:val="22"/>
          <w:szCs w:val="22"/>
          <w:lang w:val="de-DE"/>
        </w:rPr>
      </w:pPr>
      <w:r>
        <w:rPr>
          <w:sz w:val="22"/>
          <w:szCs w:val="22"/>
          <w:lang w:val="de-DE"/>
        </w:rPr>
        <w:t>18. Wie wäre es im Fall 17</w:t>
      </w:r>
      <w:r w:rsidRPr="006F2EE1">
        <w:rPr>
          <w:sz w:val="22"/>
          <w:szCs w:val="22"/>
          <w:lang w:val="de-DE"/>
        </w:rPr>
        <w:t>, wenn B ein Gebrauchtwagenhändler wäre? (dazu BGH, NJW 1975, 735).</w:t>
      </w:r>
    </w:p>
    <w:p w14:paraId="738610EB" w14:textId="77777777" w:rsidR="006025E3" w:rsidRPr="006F2EE1" w:rsidRDefault="006025E3" w:rsidP="006025E3">
      <w:pPr>
        <w:tabs>
          <w:tab w:val="left" w:pos="0"/>
          <w:tab w:val="left" w:pos="1983"/>
          <w:tab w:val="center" w:pos="4818"/>
        </w:tabs>
        <w:jc w:val="both"/>
        <w:rPr>
          <w:sz w:val="22"/>
          <w:szCs w:val="22"/>
          <w:lang w:val="de-DE"/>
        </w:rPr>
      </w:pPr>
    </w:p>
    <w:p w14:paraId="7EC940CE" w14:textId="77777777" w:rsidR="006025E3" w:rsidRPr="006F2EE1" w:rsidRDefault="006025E3" w:rsidP="006025E3">
      <w:pPr>
        <w:tabs>
          <w:tab w:val="left" w:pos="0"/>
          <w:tab w:val="left" w:pos="1983"/>
          <w:tab w:val="center" w:pos="4818"/>
        </w:tabs>
        <w:jc w:val="both"/>
        <w:rPr>
          <w:sz w:val="22"/>
          <w:szCs w:val="22"/>
          <w:lang w:val="de-DE"/>
        </w:rPr>
      </w:pPr>
      <w:r>
        <w:rPr>
          <w:sz w:val="22"/>
          <w:szCs w:val="22"/>
          <w:lang w:val="de-DE"/>
        </w:rPr>
        <w:t>19. Wie wäre es im Fall 18</w:t>
      </w:r>
      <w:r w:rsidRPr="006F2EE1">
        <w:rPr>
          <w:sz w:val="22"/>
          <w:szCs w:val="22"/>
          <w:lang w:val="de-DE"/>
        </w:rPr>
        <w:t>, wenn B den Pkw im Namen des A verkauft und übereignet hätte?</w:t>
      </w:r>
    </w:p>
    <w:p w14:paraId="637805D2" w14:textId="77777777" w:rsidR="006025E3" w:rsidRPr="001A7A3C" w:rsidRDefault="006025E3" w:rsidP="006025E3">
      <w:pPr>
        <w:tabs>
          <w:tab w:val="left" w:pos="0"/>
          <w:tab w:val="left" w:pos="1983"/>
          <w:tab w:val="center" w:pos="4818"/>
        </w:tabs>
        <w:jc w:val="both"/>
        <w:rPr>
          <w:rStyle w:val="citation"/>
          <w:sz w:val="22"/>
          <w:szCs w:val="22"/>
          <w:lang w:val="de-DE"/>
        </w:rPr>
      </w:pPr>
    </w:p>
    <w:p w14:paraId="18FB14F7" w14:textId="70ABA94F" w:rsidR="006025E3" w:rsidRPr="005F1D48" w:rsidRDefault="77732611" w:rsidP="006025E3">
      <w:pPr>
        <w:tabs>
          <w:tab w:val="left" w:pos="1983"/>
          <w:tab w:val="center" w:pos="4818"/>
        </w:tabs>
        <w:jc w:val="both"/>
        <w:rPr>
          <w:sz w:val="22"/>
          <w:szCs w:val="22"/>
          <w:lang w:val="de-DE"/>
        </w:rPr>
      </w:pPr>
      <w:r w:rsidRPr="4C4E7502">
        <w:rPr>
          <w:sz w:val="22"/>
          <w:szCs w:val="22"/>
          <w:lang w:val="de-DE"/>
        </w:rPr>
        <w:t xml:space="preserve">20. A ist Hautärztin und verheiratet mit E. Anlässlich ihres 50. Geburtstages kauft A sich einen brandneuen BMW Cabrio, um an Wochenenden Ausflüge mit </w:t>
      </w:r>
      <w:r w:rsidR="00742E6B">
        <w:rPr>
          <w:sz w:val="22"/>
          <w:szCs w:val="22"/>
          <w:lang w:val="de-DE"/>
        </w:rPr>
        <w:t>ihrem</w:t>
      </w:r>
      <w:r w:rsidRPr="4C4E7502">
        <w:rPr>
          <w:sz w:val="22"/>
          <w:szCs w:val="22"/>
          <w:lang w:val="de-DE"/>
        </w:rPr>
        <w:t xml:space="preserve"> Mann zu unternehmen. Sie stellt den Wagen in der Garage ihres Einfamilienhauses ab. A sagt dem E, auch er könne den Wagen jederzeit fahren.  Kurz darauf gerät A in finanzielle Schwierigkeiten. Als G, einer ihrer Patienten, davon Wind bekommt, bietet er der A an, ihr aus den Schulden herauszuhelfen. Sodann </w:t>
      </w:r>
      <w:bookmarkStart w:id="1" w:name="_GoBack"/>
      <w:bookmarkEnd w:id="1"/>
      <w:r w:rsidRPr="4C4E7502">
        <w:rPr>
          <w:sz w:val="22"/>
          <w:szCs w:val="22"/>
          <w:lang w:val="de-DE"/>
        </w:rPr>
        <w:t>schließt A mit G ein Darlehen ab und stellt den PWK als Sicherheit. Am nächsten Tag kommt F, ein Freund des G, bei A vorbei, um den PKW nebst Fahrzeugschlüssel, Fahrzeugbrief und Fahrzeugschein abzuholen. A behält einen weiteren Fahrzeugschlüssel.</w:t>
      </w:r>
    </w:p>
    <w:p w14:paraId="2A67893D" w14:textId="048B3C48" w:rsidR="006025E3" w:rsidRPr="005F1D48" w:rsidRDefault="77732611" w:rsidP="006025E3">
      <w:pPr>
        <w:tabs>
          <w:tab w:val="left" w:pos="1983"/>
          <w:tab w:val="center" w:pos="4818"/>
        </w:tabs>
        <w:jc w:val="both"/>
        <w:rPr>
          <w:sz w:val="22"/>
          <w:szCs w:val="22"/>
          <w:lang w:val="de-DE"/>
        </w:rPr>
      </w:pPr>
      <w:r w:rsidRPr="4C4E7502">
        <w:rPr>
          <w:sz w:val="22"/>
          <w:szCs w:val="22"/>
          <w:lang w:val="de-DE"/>
        </w:rPr>
        <w:t xml:space="preserve">Einige Zeit später kauft B den PKW von einem Autohändler und erhält den Fahrzeugschlüssel sowie die Originalpapiere. Der E bekommt von dem ganzen Malheur nichts mit und ist empört, als sie von dem Verlust des Wagens erfährt. </w:t>
      </w:r>
    </w:p>
    <w:p w14:paraId="520C2A3E" w14:textId="77777777" w:rsidR="006025E3" w:rsidRPr="001A7A3C" w:rsidRDefault="006025E3" w:rsidP="006025E3">
      <w:pPr>
        <w:tabs>
          <w:tab w:val="left" w:pos="1983"/>
          <w:tab w:val="center" w:pos="4818"/>
        </w:tabs>
        <w:jc w:val="both"/>
        <w:rPr>
          <w:sz w:val="22"/>
          <w:szCs w:val="22"/>
          <w:lang w:val="de-DE"/>
        </w:rPr>
      </w:pPr>
      <w:r w:rsidRPr="005F1D48">
        <w:rPr>
          <w:sz w:val="22"/>
          <w:szCs w:val="22"/>
          <w:lang w:val="de-DE"/>
        </w:rPr>
        <w:t>Hat A einen Anspruch auf Herausgabe gegen B? (</w:t>
      </w:r>
      <w:r w:rsidRPr="005F1D48">
        <w:rPr>
          <w:rStyle w:val="gericht"/>
          <w:sz w:val="22"/>
          <w:szCs w:val="22"/>
          <w:lang w:val="de-DE"/>
        </w:rPr>
        <w:t>BGH</w:t>
      </w:r>
      <w:r w:rsidRPr="005F1D48">
        <w:rPr>
          <w:sz w:val="22"/>
          <w:szCs w:val="22"/>
          <w:lang w:val="de-DE"/>
        </w:rPr>
        <w:t xml:space="preserve">, </w:t>
      </w:r>
      <w:r w:rsidRPr="005F1D48">
        <w:rPr>
          <w:rStyle w:val="etyp"/>
          <w:sz w:val="22"/>
          <w:szCs w:val="22"/>
          <w:lang w:val="de-DE"/>
        </w:rPr>
        <w:t>Urteil</w:t>
      </w:r>
      <w:r w:rsidRPr="005F1D48">
        <w:rPr>
          <w:sz w:val="22"/>
          <w:szCs w:val="22"/>
          <w:lang w:val="de-DE"/>
        </w:rPr>
        <w:t xml:space="preserve"> vom </w:t>
      </w:r>
      <w:r w:rsidRPr="005F1D48">
        <w:rPr>
          <w:rStyle w:val="datum"/>
          <w:sz w:val="22"/>
          <w:szCs w:val="22"/>
          <w:lang w:val="de-DE"/>
        </w:rPr>
        <w:t>13.12.2013</w:t>
      </w:r>
      <w:r w:rsidRPr="005F1D48">
        <w:rPr>
          <w:sz w:val="22"/>
          <w:szCs w:val="22"/>
          <w:lang w:val="de-DE"/>
        </w:rPr>
        <w:t xml:space="preserve"> – </w:t>
      </w:r>
      <w:r w:rsidRPr="005F1D48">
        <w:rPr>
          <w:rStyle w:val="az"/>
          <w:sz w:val="22"/>
          <w:szCs w:val="22"/>
          <w:lang w:val="de-DE"/>
        </w:rPr>
        <w:t>V ZR 58/13; JA 2014, 467</w:t>
      </w:r>
      <w:r w:rsidRPr="005F1D48">
        <w:rPr>
          <w:sz w:val="22"/>
          <w:szCs w:val="22"/>
          <w:lang w:val="de-DE"/>
        </w:rPr>
        <w:t>)</w:t>
      </w:r>
    </w:p>
    <w:sectPr w:rsidR="006025E3" w:rsidRPr="001A7A3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F5F2" w14:textId="77777777" w:rsidR="0078328F" w:rsidRDefault="0078328F">
      <w:r>
        <w:separator/>
      </w:r>
    </w:p>
  </w:endnote>
  <w:endnote w:type="continuationSeparator" w:id="0">
    <w:p w14:paraId="5630AD66" w14:textId="77777777" w:rsidR="0078328F" w:rsidRDefault="0078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Pro">
    <w:altName w:val="Calibri"/>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6025E3" w:rsidRDefault="006025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7E945CEE" w:rsidR="0022426F" w:rsidRDefault="0022426F">
    <w:pPr>
      <w:pStyle w:val="Fuzeile"/>
      <w:jc w:val="right"/>
    </w:pPr>
    <w:r>
      <w:fldChar w:fldCharType="begin"/>
    </w:r>
    <w:r>
      <w:instrText>PAGE   \* MERGEFORMAT</w:instrText>
    </w:r>
    <w:r>
      <w:fldChar w:fldCharType="separate"/>
    </w:r>
    <w:r w:rsidR="00742E6B" w:rsidRPr="00742E6B">
      <w:rPr>
        <w:noProof/>
        <w:lang w:val="de-DE"/>
      </w:rPr>
      <w:t>5</w:t>
    </w:r>
    <w:r>
      <w:fldChar w:fldCharType="end"/>
    </w:r>
  </w:p>
  <w:p w14:paraId="0DE4B5B7" w14:textId="77777777" w:rsidR="0022426F" w:rsidRDefault="002242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6025E3" w:rsidRDefault="006025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26A1" w14:textId="77777777" w:rsidR="0078328F" w:rsidRDefault="0078328F">
      <w:r>
        <w:separator/>
      </w:r>
    </w:p>
  </w:footnote>
  <w:footnote w:type="continuationSeparator" w:id="0">
    <w:p w14:paraId="17AD93B2" w14:textId="77777777" w:rsidR="0078328F" w:rsidRDefault="0078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9E8" w14:textId="77777777" w:rsidR="006025E3" w:rsidRDefault="006025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22426F" w:rsidRDefault="00F15366" w:rsidP="006025E3">
    <w:pPr>
      <w:pStyle w:val="1Fliesstext"/>
    </w:pPr>
    <w:r w:rsidRPr="008C40E1">
      <w:rPr>
        <w:noProof/>
      </w:rPr>
      <w:drawing>
        <wp:inline distT="0" distB="0" distL="0" distR="0" wp14:anchorId="18AED159"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6025E3">
      <w:t xml:space="preserve"> </w:t>
    </w:r>
    <w:r w:rsidR="006025E3">
      <w:tab/>
    </w:r>
    <w:r w:rsidR="006025E3">
      <w:tab/>
    </w:r>
    <w:r w:rsidR="006025E3">
      <w:tab/>
    </w:r>
    <w:r w:rsidR="006025E3">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6025E3" w:rsidRDefault="006025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7A67"/>
    <w:multiLevelType w:val="hybridMultilevel"/>
    <w:tmpl w:val="687E1658"/>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3484D"/>
    <w:multiLevelType w:val="hybridMultilevel"/>
    <w:tmpl w:val="EB5E0430"/>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492555"/>
    <w:multiLevelType w:val="hybridMultilevel"/>
    <w:tmpl w:val="D2106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87239"/>
    <w:multiLevelType w:val="hybridMultilevel"/>
    <w:tmpl w:val="7862A702"/>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4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37CB3"/>
    <w:rsid w:val="0001559E"/>
    <w:rsid w:val="00027F8C"/>
    <w:rsid w:val="00040C38"/>
    <w:rsid w:val="000549DC"/>
    <w:rsid w:val="00066EDC"/>
    <w:rsid w:val="000854CD"/>
    <w:rsid w:val="00086C23"/>
    <w:rsid w:val="000B3E1A"/>
    <w:rsid w:val="000D66B0"/>
    <w:rsid w:val="000E25C4"/>
    <w:rsid w:val="000F6BB0"/>
    <w:rsid w:val="000F6FC6"/>
    <w:rsid w:val="00117643"/>
    <w:rsid w:val="00117EAB"/>
    <w:rsid w:val="001244FB"/>
    <w:rsid w:val="00132C85"/>
    <w:rsid w:val="0013FD79"/>
    <w:rsid w:val="00142644"/>
    <w:rsid w:val="001635B9"/>
    <w:rsid w:val="00182B2C"/>
    <w:rsid w:val="001A03D4"/>
    <w:rsid w:val="001A7436"/>
    <w:rsid w:val="001A7A3C"/>
    <w:rsid w:val="001B20B4"/>
    <w:rsid w:val="001C0B00"/>
    <w:rsid w:val="001D1B5B"/>
    <w:rsid w:val="001D3FF4"/>
    <w:rsid w:val="001E270F"/>
    <w:rsid w:val="001E4EF4"/>
    <w:rsid w:val="001E7BA2"/>
    <w:rsid w:val="001F52B0"/>
    <w:rsid w:val="00204B08"/>
    <w:rsid w:val="0022426F"/>
    <w:rsid w:val="002311A9"/>
    <w:rsid w:val="002445B5"/>
    <w:rsid w:val="00270A90"/>
    <w:rsid w:val="00277D45"/>
    <w:rsid w:val="00280180"/>
    <w:rsid w:val="0028572A"/>
    <w:rsid w:val="00297115"/>
    <w:rsid w:val="002A6985"/>
    <w:rsid w:val="002B3695"/>
    <w:rsid w:val="002B6E01"/>
    <w:rsid w:val="002D0A43"/>
    <w:rsid w:val="002E3616"/>
    <w:rsid w:val="00302445"/>
    <w:rsid w:val="00310819"/>
    <w:rsid w:val="00316401"/>
    <w:rsid w:val="00316C20"/>
    <w:rsid w:val="003364B3"/>
    <w:rsid w:val="0036460A"/>
    <w:rsid w:val="0036502D"/>
    <w:rsid w:val="00395236"/>
    <w:rsid w:val="00397F08"/>
    <w:rsid w:val="003D57D1"/>
    <w:rsid w:val="003D7F58"/>
    <w:rsid w:val="003E0B40"/>
    <w:rsid w:val="003F129B"/>
    <w:rsid w:val="0040256E"/>
    <w:rsid w:val="004130BD"/>
    <w:rsid w:val="00430A34"/>
    <w:rsid w:val="00434F77"/>
    <w:rsid w:val="00471AAB"/>
    <w:rsid w:val="00487CD6"/>
    <w:rsid w:val="004A0123"/>
    <w:rsid w:val="004A29DF"/>
    <w:rsid w:val="004B3B30"/>
    <w:rsid w:val="004C7AB7"/>
    <w:rsid w:val="004E41A2"/>
    <w:rsid w:val="004F59F5"/>
    <w:rsid w:val="00517661"/>
    <w:rsid w:val="005313D4"/>
    <w:rsid w:val="005413C0"/>
    <w:rsid w:val="00550AFC"/>
    <w:rsid w:val="005756C3"/>
    <w:rsid w:val="00580F03"/>
    <w:rsid w:val="00584850"/>
    <w:rsid w:val="005953A5"/>
    <w:rsid w:val="00595AB8"/>
    <w:rsid w:val="005A5F5E"/>
    <w:rsid w:val="005B22F6"/>
    <w:rsid w:val="005C7DE6"/>
    <w:rsid w:val="005F1D48"/>
    <w:rsid w:val="005F3FF4"/>
    <w:rsid w:val="0060160A"/>
    <w:rsid w:val="006025E3"/>
    <w:rsid w:val="006630DF"/>
    <w:rsid w:val="00664791"/>
    <w:rsid w:val="00674E4B"/>
    <w:rsid w:val="006821CA"/>
    <w:rsid w:val="00687EAE"/>
    <w:rsid w:val="00691081"/>
    <w:rsid w:val="006D1018"/>
    <w:rsid w:val="006F02B8"/>
    <w:rsid w:val="006F2EE1"/>
    <w:rsid w:val="006F77B4"/>
    <w:rsid w:val="00703529"/>
    <w:rsid w:val="007070E0"/>
    <w:rsid w:val="00721C53"/>
    <w:rsid w:val="00727C45"/>
    <w:rsid w:val="007330FF"/>
    <w:rsid w:val="00733C0B"/>
    <w:rsid w:val="00740AD1"/>
    <w:rsid w:val="00742E6B"/>
    <w:rsid w:val="007434BC"/>
    <w:rsid w:val="00771180"/>
    <w:rsid w:val="007744EE"/>
    <w:rsid w:val="00780159"/>
    <w:rsid w:val="0078328F"/>
    <w:rsid w:val="0078758C"/>
    <w:rsid w:val="007B1474"/>
    <w:rsid w:val="007B5EE0"/>
    <w:rsid w:val="007C128C"/>
    <w:rsid w:val="007C7E1E"/>
    <w:rsid w:val="007D27E9"/>
    <w:rsid w:val="00801589"/>
    <w:rsid w:val="00803FA3"/>
    <w:rsid w:val="0082006E"/>
    <w:rsid w:val="00820716"/>
    <w:rsid w:val="0083417C"/>
    <w:rsid w:val="00837CB3"/>
    <w:rsid w:val="008545AA"/>
    <w:rsid w:val="0088774E"/>
    <w:rsid w:val="008A00E2"/>
    <w:rsid w:val="008A46D4"/>
    <w:rsid w:val="008C2530"/>
    <w:rsid w:val="008D5415"/>
    <w:rsid w:val="009005BB"/>
    <w:rsid w:val="00903EC9"/>
    <w:rsid w:val="009040F6"/>
    <w:rsid w:val="00915041"/>
    <w:rsid w:val="0093348B"/>
    <w:rsid w:val="009471BA"/>
    <w:rsid w:val="00951499"/>
    <w:rsid w:val="009631C5"/>
    <w:rsid w:val="0097390A"/>
    <w:rsid w:val="009757D4"/>
    <w:rsid w:val="009B243A"/>
    <w:rsid w:val="009F1656"/>
    <w:rsid w:val="009F684D"/>
    <w:rsid w:val="00A002F2"/>
    <w:rsid w:val="00A06690"/>
    <w:rsid w:val="00A0746B"/>
    <w:rsid w:val="00A1348E"/>
    <w:rsid w:val="00A13E30"/>
    <w:rsid w:val="00A21833"/>
    <w:rsid w:val="00A23493"/>
    <w:rsid w:val="00A316D8"/>
    <w:rsid w:val="00A673D4"/>
    <w:rsid w:val="00A708B1"/>
    <w:rsid w:val="00A70D2C"/>
    <w:rsid w:val="00A73285"/>
    <w:rsid w:val="00A8124E"/>
    <w:rsid w:val="00A95D6C"/>
    <w:rsid w:val="00AB658F"/>
    <w:rsid w:val="00AC65B9"/>
    <w:rsid w:val="00AE7060"/>
    <w:rsid w:val="00AE7A1D"/>
    <w:rsid w:val="00B142D0"/>
    <w:rsid w:val="00B23AC0"/>
    <w:rsid w:val="00B303EC"/>
    <w:rsid w:val="00B3796E"/>
    <w:rsid w:val="00B44A14"/>
    <w:rsid w:val="00B652D2"/>
    <w:rsid w:val="00B7289D"/>
    <w:rsid w:val="00B81055"/>
    <w:rsid w:val="00B96E3C"/>
    <w:rsid w:val="00BB2F2D"/>
    <w:rsid w:val="00BC06B7"/>
    <w:rsid w:val="00BE7082"/>
    <w:rsid w:val="00BF4592"/>
    <w:rsid w:val="00C05977"/>
    <w:rsid w:val="00C20C15"/>
    <w:rsid w:val="00C333FF"/>
    <w:rsid w:val="00C3366F"/>
    <w:rsid w:val="00C45EE3"/>
    <w:rsid w:val="00C52737"/>
    <w:rsid w:val="00C70B2E"/>
    <w:rsid w:val="00C7309C"/>
    <w:rsid w:val="00C76B4C"/>
    <w:rsid w:val="00CB0D25"/>
    <w:rsid w:val="00CB5329"/>
    <w:rsid w:val="00CD0219"/>
    <w:rsid w:val="00CD312A"/>
    <w:rsid w:val="00CE09C2"/>
    <w:rsid w:val="00CE488C"/>
    <w:rsid w:val="00CF50CF"/>
    <w:rsid w:val="00D1354F"/>
    <w:rsid w:val="00D32B60"/>
    <w:rsid w:val="00D334A3"/>
    <w:rsid w:val="00D86147"/>
    <w:rsid w:val="00DF45A1"/>
    <w:rsid w:val="00DF686E"/>
    <w:rsid w:val="00DF73AE"/>
    <w:rsid w:val="00DF74EB"/>
    <w:rsid w:val="00E3043B"/>
    <w:rsid w:val="00E31318"/>
    <w:rsid w:val="00E31FD8"/>
    <w:rsid w:val="00E60639"/>
    <w:rsid w:val="00E651EC"/>
    <w:rsid w:val="00E714AD"/>
    <w:rsid w:val="00E73799"/>
    <w:rsid w:val="00EE1986"/>
    <w:rsid w:val="00EE7842"/>
    <w:rsid w:val="00EF59B5"/>
    <w:rsid w:val="00F15366"/>
    <w:rsid w:val="00F235AA"/>
    <w:rsid w:val="00F54537"/>
    <w:rsid w:val="00F60873"/>
    <w:rsid w:val="00FB49B5"/>
    <w:rsid w:val="00FC3421"/>
    <w:rsid w:val="00FC4DB7"/>
    <w:rsid w:val="00FD24A3"/>
    <w:rsid w:val="25C426C1"/>
    <w:rsid w:val="2F51E0AA"/>
    <w:rsid w:val="3289816C"/>
    <w:rsid w:val="35C1222E"/>
    <w:rsid w:val="419518C1"/>
    <w:rsid w:val="4330E922"/>
    <w:rsid w:val="44CCB983"/>
    <w:rsid w:val="4916D440"/>
    <w:rsid w:val="4C4E7502"/>
    <w:rsid w:val="58F3E9B5"/>
    <w:rsid w:val="7773261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AA19E"/>
  <w15:chartTrackingRefBased/>
  <w15:docId w15:val="{0237DDF5-86EF-4932-9CA4-ED45FC27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Sprechblasentext">
    <w:name w:val="Balloon Text"/>
    <w:basedOn w:val="Standard"/>
    <w:semiHidden/>
    <w:rsid w:val="001F52B0"/>
    <w:rPr>
      <w:rFonts w:ascii="Tahoma" w:hAnsi="Tahoma" w:cs="Tahoma"/>
      <w:sz w:val="16"/>
      <w:szCs w:val="16"/>
    </w:rPr>
  </w:style>
  <w:style w:type="paragraph" w:styleId="Kopfzeile">
    <w:name w:val="header"/>
    <w:basedOn w:val="Standard"/>
    <w:link w:val="KopfzeileZchn"/>
    <w:uiPriority w:val="99"/>
    <w:unhideWhenUsed/>
    <w:rsid w:val="003F129B"/>
    <w:pPr>
      <w:tabs>
        <w:tab w:val="center" w:pos="4536"/>
        <w:tab w:val="right" w:pos="9072"/>
      </w:tabs>
    </w:pPr>
  </w:style>
  <w:style w:type="character" w:customStyle="1" w:styleId="KopfzeileZchn">
    <w:name w:val="Kopfzeile Zchn"/>
    <w:link w:val="Kopfzeile"/>
    <w:uiPriority w:val="99"/>
    <w:rsid w:val="003F129B"/>
    <w:rPr>
      <w:szCs w:val="24"/>
      <w:lang w:val="en-US"/>
    </w:rPr>
  </w:style>
  <w:style w:type="paragraph" w:styleId="Fuzeile">
    <w:name w:val="footer"/>
    <w:basedOn w:val="Standard"/>
    <w:link w:val="FuzeileZchn"/>
    <w:uiPriority w:val="99"/>
    <w:unhideWhenUsed/>
    <w:rsid w:val="003F129B"/>
    <w:pPr>
      <w:tabs>
        <w:tab w:val="center" w:pos="4536"/>
        <w:tab w:val="right" w:pos="9072"/>
      </w:tabs>
    </w:pPr>
  </w:style>
  <w:style w:type="character" w:customStyle="1" w:styleId="FuzeileZchn">
    <w:name w:val="Fußzeile Zchn"/>
    <w:link w:val="Fuzeile"/>
    <w:uiPriority w:val="99"/>
    <w:rsid w:val="003F129B"/>
    <w:rPr>
      <w:szCs w:val="24"/>
      <w:lang w:val="en-US"/>
    </w:rPr>
  </w:style>
  <w:style w:type="character" w:customStyle="1" w:styleId="citation">
    <w:name w:val="citation"/>
    <w:basedOn w:val="Absatz-Standardschriftart"/>
    <w:rsid w:val="009471BA"/>
  </w:style>
  <w:style w:type="paragraph" w:styleId="berarbeitung">
    <w:name w:val="Revision"/>
    <w:hidden/>
    <w:uiPriority w:val="99"/>
    <w:semiHidden/>
    <w:rsid w:val="007B1474"/>
    <w:rPr>
      <w:szCs w:val="24"/>
      <w:lang w:val="en-US" w:eastAsia="de-DE"/>
    </w:rPr>
  </w:style>
  <w:style w:type="character" w:customStyle="1" w:styleId="etyp">
    <w:name w:val="etyp"/>
    <w:rsid w:val="00C52737"/>
    <w:rPr>
      <w:i w:val="0"/>
      <w:iCs w:val="0"/>
    </w:rPr>
  </w:style>
  <w:style w:type="character" w:customStyle="1" w:styleId="gericht">
    <w:name w:val="gericht"/>
    <w:rsid w:val="00C52737"/>
  </w:style>
  <w:style w:type="character" w:customStyle="1" w:styleId="datum">
    <w:name w:val="datum"/>
    <w:rsid w:val="00C52737"/>
  </w:style>
  <w:style w:type="character" w:customStyle="1" w:styleId="az">
    <w:name w:val="az"/>
    <w:rsid w:val="00C52737"/>
  </w:style>
  <w:style w:type="character" w:customStyle="1" w:styleId="titel1">
    <w:name w:val="titel1"/>
    <w:rsid w:val="000549DC"/>
  </w:style>
  <w:style w:type="paragraph" w:customStyle="1" w:styleId="1Fliesstext">
    <w:name w:val="1. Fliesstext"/>
    <w:basedOn w:val="Standard"/>
    <w:qFormat/>
    <w:rsid w:val="006025E3"/>
    <w:pPr>
      <w:widowControl/>
      <w:spacing w:before="120" w:after="120"/>
      <w:jc w:val="both"/>
    </w:pPr>
    <w:rPr>
      <w:rFonts w:ascii="Meta Offc Pro" w:hAnsi="Meta Offc Pro"/>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645">
      <w:bodyDiv w:val="1"/>
      <w:marLeft w:val="0"/>
      <w:marRight w:val="0"/>
      <w:marTop w:val="0"/>
      <w:marBottom w:val="0"/>
      <w:divBdr>
        <w:top w:val="none" w:sz="0" w:space="0" w:color="auto"/>
        <w:left w:val="none" w:sz="0" w:space="0" w:color="auto"/>
        <w:bottom w:val="none" w:sz="0" w:space="0" w:color="auto"/>
        <w:right w:val="none" w:sz="0" w:space="0" w:color="auto"/>
      </w:divBdr>
    </w:div>
    <w:div w:id="390158139">
      <w:bodyDiv w:val="1"/>
      <w:marLeft w:val="0"/>
      <w:marRight w:val="0"/>
      <w:marTop w:val="0"/>
      <w:marBottom w:val="0"/>
      <w:divBdr>
        <w:top w:val="none" w:sz="0" w:space="0" w:color="auto"/>
        <w:left w:val="none" w:sz="0" w:space="0" w:color="auto"/>
        <w:bottom w:val="none" w:sz="0" w:space="0" w:color="auto"/>
        <w:right w:val="none" w:sz="0" w:space="0" w:color="auto"/>
      </w:divBdr>
    </w:div>
    <w:div w:id="798182847">
      <w:bodyDiv w:val="1"/>
      <w:marLeft w:val="0"/>
      <w:marRight w:val="0"/>
      <w:marTop w:val="0"/>
      <w:marBottom w:val="0"/>
      <w:divBdr>
        <w:top w:val="none" w:sz="0" w:space="0" w:color="auto"/>
        <w:left w:val="none" w:sz="0" w:space="0" w:color="auto"/>
        <w:bottom w:val="none" w:sz="0" w:space="0" w:color="auto"/>
        <w:right w:val="none" w:sz="0" w:space="0" w:color="auto"/>
      </w:divBdr>
    </w:div>
    <w:div w:id="1621499245">
      <w:bodyDiv w:val="1"/>
      <w:marLeft w:val="0"/>
      <w:marRight w:val="0"/>
      <w:marTop w:val="0"/>
      <w:marBottom w:val="0"/>
      <w:divBdr>
        <w:top w:val="none" w:sz="0" w:space="0" w:color="auto"/>
        <w:left w:val="none" w:sz="0" w:space="0" w:color="auto"/>
        <w:bottom w:val="none" w:sz="0" w:space="0" w:color="auto"/>
        <w:right w:val="none" w:sz="0" w:space="0" w:color="auto"/>
      </w:divBdr>
      <w:divsChild>
        <w:div w:id="100999823">
          <w:marLeft w:val="0"/>
          <w:marRight w:val="0"/>
          <w:marTop w:val="0"/>
          <w:marBottom w:val="0"/>
          <w:divBdr>
            <w:top w:val="none" w:sz="0" w:space="0" w:color="auto"/>
            <w:left w:val="none" w:sz="0" w:space="0" w:color="auto"/>
            <w:bottom w:val="none" w:sz="0" w:space="0" w:color="auto"/>
            <w:right w:val="none" w:sz="0" w:space="0" w:color="auto"/>
          </w:divBdr>
          <w:divsChild>
            <w:div w:id="1767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023">
      <w:bodyDiv w:val="1"/>
      <w:marLeft w:val="0"/>
      <w:marRight w:val="0"/>
      <w:marTop w:val="0"/>
      <w:marBottom w:val="0"/>
      <w:divBdr>
        <w:top w:val="none" w:sz="0" w:space="0" w:color="auto"/>
        <w:left w:val="none" w:sz="0" w:space="0" w:color="auto"/>
        <w:bottom w:val="none" w:sz="0" w:space="0" w:color="auto"/>
        <w:right w:val="none" w:sz="0" w:space="0" w:color="auto"/>
      </w:divBdr>
      <w:divsChild>
        <w:div w:id="1429882928">
          <w:marLeft w:val="0"/>
          <w:marRight w:val="0"/>
          <w:marTop w:val="0"/>
          <w:marBottom w:val="0"/>
          <w:divBdr>
            <w:top w:val="none" w:sz="0" w:space="0" w:color="auto"/>
            <w:left w:val="none" w:sz="0" w:space="0" w:color="auto"/>
            <w:bottom w:val="none" w:sz="0" w:space="0" w:color="auto"/>
            <w:right w:val="none" w:sz="0" w:space="0" w:color="auto"/>
          </w:divBdr>
          <w:divsChild>
            <w:div w:id="3362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5127">
      <w:bodyDiv w:val="1"/>
      <w:marLeft w:val="0"/>
      <w:marRight w:val="0"/>
      <w:marTop w:val="0"/>
      <w:marBottom w:val="0"/>
      <w:divBdr>
        <w:top w:val="none" w:sz="0" w:space="0" w:color="auto"/>
        <w:left w:val="none" w:sz="0" w:space="0" w:color="auto"/>
        <w:bottom w:val="none" w:sz="0" w:space="0" w:color="auto"/>
        <w:right w:val="none" w:sz="0" w:space="0" w:color="auto"/>
      </w:divBdr>
    </w:div>
    <w:div w:id="2068065522">
      <w:bodyDiv w:val="1"/>
      <w:marLeft w:val="0"/>
      <w:marRight w:val="0"/>
      <w:marTop w:val="0"/>
      <w:marBottom w:val="0"/>
      <w:divBdr>
        <w:top w:val="none" w:sz="0" w:space="0" w:color="auto"/>
        <w:left w:val="none" w:sz="0" w:space="0" w:color="auto"/>
        <w:bottom w:val="none" w:sz="0" w:space="0" w:color="auto"/>
        <w:right w:val="none" w:sz="0" w:space="0" w:color="auto"/>
      </w:divBdr>
      <w:divsChild>
        <w:div w:id="1497960606">
          <w:marLeft w:val="225"/>
          <w:marRight w:val="0"/>
          <w:marTop w:val="30"/>
          <w:marBottom w:val="0"/>
          <w:divBdr>
            <w:top w:val="none" w:sz="0" w:space="0" w:color="auto"/>
            <w:left w:val="none" w:sz="0" w:space="0" w:color="auto"/>
            <w:bottom w:val="none" w:sz="0" w:space="0" w:color="auto"/>
            <w:right w:val="none" w:sz="0" w:space="0" w:color="auto"/>
          </w:divBdr>
          <w:divsChild>
            <w:div w:id="2012873891">
              <w:marLeft w:val="0"/>
              <w:marRight w:val="0"/>
              <w:marTop w:val="0"/>
              <w:marBottom w:val="0"/>
              <w:divBdr>
                <w:top w:val="none" w:sz="0" w:space="0" w:color="auto"/>
                <w:left w:val="none" w:sz="0" w:space="0" w:color="auto"/>
                <w:bottom w:val="none" w:sz="0" w:space="0" w:color="auto"/>
                <w:right w:val="none" w:sz="0" w:space="0" w:color="auto"/>
              </w:divBdr>
              <w:divsChild>
                <w:div w:id="19953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3852-7D3B-44F1-92DE-AD1B3299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2805</Words>
  <Characters>15376</Characters>
  <Application>Microsoft Office Word</Application>
  <DocSecurity>0</DocSecurity>
  <Lines>128</Lines>
  <Paragraphs>36</Paragraphs>
  <ScaleCrop>false</ScaleCrop>
  <Company>WWU / FB03</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Andreas Möller</dc:creator>
  <cp:keywords/>
  <cp:lastModifiedBy>Ansorge, Tabea</cp:lastModifiedBy>
  <cp:revision>9</cp:revision>
  <cp:lastPrinted>2003-04-24T01:22:00Z</cp:lastPrinted>
  <dcterms:created xsi:type="dcterms:W3CDTF">2022-04-27T13:40:00Z</dcterms:created>
  <dcterms:modified xsi:type="dcterms:W3CDTF">2022-04-29T09:13:00Z</dcterms:modified>
</cp:coreProperties>
</file>