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570" w:rsidRPr="005911AD" w:rsidRDefault="00413A1A" w:rsidP="007821D5">
      <w:pPr>
        <w:jc w:val="center"/>
        <w:rPr>
          <w:rFonts w:ascii="Meta Offc Pro" w:eastAsia="Times New Roman" w:hAnsi="Meta Offc Pro" w:cs="Times New Roman"/>
          <w:b/>
          <w:sz w:val="28"/>
          <w:szCs w:val="28"/>
          <w:lang w:eastAsia="de-DE"/>
        </w:rPr>
      </w:pPr>
      <w:r>
        <w:rPr>
          <w:rFonts w:ascii="Meta Offc Pro" w:eastAsia="Times New Roman" w:hAnsi="Meta Offc Pro" w:cs="Times New Roman"/>
          <w:b/>
          <w:sz w:val="28"/>
          <w:szCs w:val="28"/>
          <w:lang w:eastAsia="de-DE"/>
        </w:rPr>
        <w:t xml:space="preserve"> </w:t>
      </w:r>
    </w:p>
    <w:p w:rsidR="007821D5" w:rsidRPr="005911AD" w:rsidRDefault="007821D5" w:rsidP="007821D5">
      <w:pPr>
        <w:jc w:val="center"/>
        <w:rPr>
          <w:rFonts w:ascii="Meta Offc Pro" w:eastAsia="Times New Roman" w:hAnsi="Meta Offc Pro" w:cs="Times New Roman"/>
          <w:b/>
          <w:sz w:val="28"/>
          <w:szCs w:val="28"/>
          <w:lang w:eastAsia="de-DE"/>
        </w:rPr>
      </w:pPr>
      <w:r w:rsidRPr="005911AD">
        <w:rPr>
          <w:rFonts w:ascii="Meta Offc Pro" w:eastAsia="Times New Roman" w:hAnsi="Meta Offc Pro" w:cs="Times New Roman"/>
          <w:b/>
          <w:sz w:val="28"/>
          <w:szCs w:val="28"/>
          <w:lang w:eastAsia="de-DE"/>
        </w:rPr>
        <w:t>Gesetzliche Schuldverhältnisse</w:t>
      </w:r>
    </w:p>
    <w:p w:rsidR="007821D5" w:rsidRPr="005911AD" w:rsidRDefault="00842F6A" w:rsidP="007821D5">
      <w:pPr>
        <w:jc w:val="center"/>
        <w:rPr>
          <w:rFonts w:ascii="Meta Offc Pro" w:eastAsia="Times New Roman" w:hAnsi="Meta Offc Pro" w:cs="Times New Roman"/>
          <w:b/>
          <w:sz w:val="28"/>
          <w:szCs w:val="28"/>
          <w:lang w:eastAsia="de-DE"/>
        </w:rPr>
      </w:pPr>
      <w:r w:rsidRPr="005911AD">
        <w:rPr>
          <w:rFonts w:ascii="Meta Offc Pro" w:eastAsia="Times New Roman" w:hAnsi="Meta Offc Pro" w:cs="Times New Roman"/>
          <w:b/>
          <w:sz w:val="28"/>
          <w:szCs w:val="28"/>
          <w:lang w:eastAsia="de-DE"/>
        </w:rPr>
        <w:t xml:space="preserve">Arbeitspapier </w:t>
      </w:r>
      <w:r w:rsidR="006032A3">
        <w:rPr>
          <w:rFonts w:ascii="Meta Offc Pro" w:eastAsia="Times New Roman" w:hAnsi="Meta Offc Pro" w:cs="Times New Roman"/>
          <w:b/>
          <w:sz w:val="28"/>
          <w:szCs w:val="28"/>
          <w:lang w:eastAsia="de-DE"/>
        </w:rPr>
        <w:t>5</w:t>
      </w:r>
      <w:r w:rsidR="007821D5" w:rsidRPr="005911AD">
        <w:rPr>
          <w:rFonts w:ascii="Meta Offc Pro" w:eastAsia="Times New Roman" w:hAnsi="Meta Offc Pro" w:cs="Times New Roman"/>
          <w:b/>
          <w:sz w:val="28"/>
          <w:szCs w:val="28"/>
          <w:lang w:eastAsia="de-DE"/>
        </w:rPr>
        <w:t xml:space="preserve">: Geschäftsführung ohne Auftrag – </w:t>
      </w:r>
      <w:r w:rsidRPr="005911AD">
        <w:rPr>
          <w:rFonts w:ascii="Meta Offc Pro" w:eastAsia="Times New Roman" w:hAnsi="Meta Offc Pro" w:cs="Times New Roman"/>
          <w:b/>
          <w:sz w:val="28"/>
          <w:szCs w:val="28"/>
          <w:lang w:eastAsia="de-DE"/>
        </w:rPr>
        <w:t>Konkurrenzen</w:t>
      </w:r>
    </w:p>
    <w:p w:rsidR="007821D5" w:rsidRPr="005911AD" w:rsidRDefault="007821D5" w:rsidP="007821D5">
      <w:pPr>
        <w:rPr>
          <w:rFonts w:ascii="Meta Offc Pro" w:eastAsia="Times New Roman" w:hAnsi="Meta Offc Pro" w:cs="Times New Roman"/>
          <w:b/>
          <w:szCs w:val="24"/>
          <w:lang w:eastAsia="de-DE"/>
        </w:rPr>
      </w:pPr>
      <w:r w:rsidRPr="005911AD">
        <w:rPr>
          <w:rFonts w:ascii="Meta Offc Pro" w:eastAsia="Times New Roman" w:hAnsi="Meta Offc Pro" w:cs="Times New Roman"/>
          <w:b/>
          <w:szCs w:val="24"/>
          <w:lang w:eastAsia="de-DE"/>
        </w:rPr>
        <w:t>Literaturhinweise:</w:t>
      </w:r>
    </w:p>
    <w:p w:rsidR="00842F6A" w:rsidRPr="002E1135" w:rsidRDefault="002E1135" w:rsidP="007821D5">
      <w:pPr>
        <w:rPr>
          <w:rFonts w:ascii="Meta Offc Pro" w:eastAsia="Times New Roman" w:hAnsi="Meta Offc Pro" w:cs="Times New Roman"/>
          <w:szCs w:val="24"/>
          <w:lang w:eastAsia="de-DE"/>
        </w:rPr>
      </w:pPr>
      <w:r w:rsidRPr="002E1135">
        <w:rPr>
          <w:rFonts w:ascii="Meta Offc Pro" w:eastAsia="Times New Roman" w:hAnsi="Meta Offc Pro" w:cs="Times New Roman"/>
          <w:i/>
          <w:sz w:val="22"/>
          <w:lang w:eastAsia="de-DE"/>
        </w:rPr>
        <w:t xml:space="preserve">Bergmann, </w:t>
      </w:r>
      <w:r w:rsidRPr="002E1135">
        <w:rPr>
          <w:rFonts w:ascii="Meta Offc Pro" w:eastAsia="Times New Roman" w:hAnsi="Meta Offc Pro" w:cs="Times New Roman"/>
          <w:sz w:val="22"/>
          <w:lang w:eastAsia="de-DE"/>
        </w:rPr>
        <w:t xml:space="preserve">Die </w:t>
      </w:r>
      <w:proofErr w:type="spellStart"/>
      <w:r w:rsidRPr="002E1135">
        <w:rPr>
          <w:rFonts w:ascii="Meta Offc Pro" w:eastAsia="Times New Roman" w:hAnsi="Meta Offc Pro" w:cs="Times New Roman"/>
          <w:sz w:val="22"/>
          <w:lang w:eastAsia="de-DE"/>
        </w:rPr>
        <w:t>GoA</w:t>
      </w:r>
      <w:proofErr w:type="spellEnd"/>
      <w:r w:rsidRPr="002E1135">
        <w:rPr>
          <w:rFonts w:ascii="Meta Offc Pro" w:eastAsia="Times New Roman" w:hAnsi="Meta Offc Pro" w:cs="Times New Roman"/>
          <w:sz w:val="22"/>
          <w:lang w:eastAsia="de-DE"/>
        </w:rPr>
        <w:t xml:space="preserve"> als Subordinationsverhältnis: Die Rechtsinstitute der </w:t>
      </w:r>
      <w:proofErr w:type="spellStart"/>
      <w:r w:rsidRPr="002E1135">
        <w:rPr>
          <w:rFonts w:ascii="Meta Offc Pro" w:eastAsia="Times New Roman" w:hAnsi="Meta Offc Pro" w:cs="Times New Roman"/>
          <w:sz w:val="22"/>
          <w:lang w:eastAsia="de-DE"/>
        </w:rPr>
        <w:t>negotiorum</w:t>
      </w:r>
      <w:proofErr w:type="spellEnd"/>
      <w:r w:rsidRPr="002E1135">
        <w:rPr>
          <w:rFonts w:ascii="Meta Offc Pro" w:eastAsia="Times New Roman" w:hAnsi="Meta Offc Pro" w:cs="Times New Roman"/>
          <w:sz w:val="22"/>
          <w:lang w:eastAsia="de-DE"/>
        </w:rPr>
        <w:t xml:space="preserve"> </w:t>
      </w:r>
      <w:proofErr w:type="spellStart"/>
      <w:r w:rsidRPr="002E1135">
        <w:rPr>
          <w:rFonts w:ascii="Meta Offc Pro" w:eastAsia="Times New Roman" w:hAnsi="Meta Offc Pro" w:cs="Times New Roman"/>
          <w:sz w:val="22"/>
          <w:lang w:eastAsia="de-DE"/>
        </w:rPr>
        <w:t>gestio</w:t>
      </w:r>
      <w:proofErr w:type="spellEnd"/>
      <w:r w:rsidRPr="002E1135">
        <w:rPr>
          <w:rFonts w:ascii="Meta Offc Pro" w:eastAsia="Times New Roman" w:hAnsi="Meta Offc Pro" w:cs="Times New Roman"/>
          <w:sz w:val="22"/>
          <w:lang w:eastAsia="de-DE"/>
        </w:rPr>
        <w:t xml:space="preserve"> in </w:t>
      </w:r>
      <w:r w:rsidRPr="00F053CB">
        <w:rPr>
          <w:rFonts w:ascii="Meta Offc Pro" w:eastAsia="Times New Roman" w:hAnsi="Meta Offc Pro" w:cs="Times New Roman"/>
          <w:sz w:val="22"/>
          <w:lang w:eastAsia="de-DE"/>
        </w:rPr>
        <w:t>subordinationsrechtlicher Betrachtungsweise,</w:t>
      </w:r>
      <w:r w:rsidRPr="00F053CB">
        <w:rPr>
          <w:rFonts w:ascii="Meta Offc Pro" w:eastAsia="Times New Roman" w:hAnsi="Meta Offc Pro" w:cs="Times New Roman"/>
          <w:i/>
          <w:sz w:val="22"/>
          <w:lang w:eastAsia="de-DE"/>
        </w:rPr>
        <w:t xml:space="preserve"> </w:t>
      </w:r>
      <w:r w:rsidRPr="00F053CB">
        <w:rPr>
          <w:rFonts w:ascii="Meta Offc Pro" w:eastAsia="Times New Roman" w:hAnsi="Meta Offc Pro" w:cs="Times New Roman"/>
          <w:sz w:val="22"/>
          <w:lang w:eastAsia="de-DE"/>
        </w:rPr>
        <w:t>2010</w:t>
      </w:r>
      <w:r w:rsidRPr="00F053CB">
        <w:rPr>
          <w:rFonts w:ascii="Meta Offc Pro" w:eastAsia="Times New Roman" w:hAnsi="Meta Offc Pro" w:cs="Times New Roman"/>
          <w:i/>
          <w:sz w:val="22"/>
          <w:lang w:eastAsia="de-DE"/>
        </w:rPr>
        <w:t xml:space="preserve">; </w:t>
      </w:r>
      <w:r w:rsidR="006E23E2" w:rsidRPr="00F053CB">
        <w:rPr>
          <w:rFonts w:ascii="Meta Offc Pro" w:eastAsia="Times New Roman" w:hAnsi="Meta Offc Pro" w:cs="Times New Roman"/>
          <w:i/>
          <w:sz w:val="22"/>
          <w:lang w:eastAsia="de-DE"/>
        </w:rPr>
        <w:t>Jansen</w:t>
      </w:r>
      <w:r w:rsidR="006E23E2" w:rsidRPr="00F053CB">
        <w:rPr>
          <w:rFonts w:ascii="Meta Offc Pro" w:eastAsia="Times New Roman" w:hAnsi="Meta Offc Pro" w:cs="Times New Roman"/>
          <w:sz w:val="22"/>
          <w:lang w:eastAsia="de-DE"/>
        </w:rPr>
        <w:t xml:space="preserve">, Gesetzliche Schuldverhältnisse: Eine historische Strukturanalyse, </w:t>
      </w:r>
      <w:proofErr w:type="spellStart"/>
      <w:r w:rsidR="006E23E2" w:rsidRPr="00F053CB">
        <w:rPr>
          <w:rFonts w:ascii="Meta Offc Pro" w:eastAsia="Times New Roman" w:hAnsi="Meta Offc Pro" w:cs="Times New Roman"/>
          <w:sz w:val="22"/>
          <w:lang w:eastAsia="de-DE"/>
        </w:rPr>
        <w:t>AcP</w:t>
      </w:r>
      <w:proofErr w:type="spellEnd"/>
      <w:r w:rsidR="006E23E2" w:rsidRPr="00F053CB">
        <w:rPr>
          <w:rFonts w:ascii="Meta Offc Pro" w:eastAsia="Times New Roman" w:hAnsi="Meta Offc Pro" w:cs="Times New Roman"/>
          <w:sz w:val="22"/>
          <w:lang w:eastAsia="de-DE"/>
        </w:rPr>
        <w:t xml:space="preserve"> 2016, 112; </w:t>
      </w:r>
      <w:proofErr w:type="spellStart"/>
      <w:r w:rsidR="004A0BE1" w:rsidRPr="00F053CB">
        <w:rPr>
          <w:rFonts w:ascii="Meta Offc Pro" w:eastAsia="Times New Roman" w:hAnsi="Meta Offc Pro" w:cs="Times New Roman"/>
          <w:i/>
          <w:sz w:val="22"/>
          <w:lang w:eastAsia="de-DE"/>
        </w:rPr>
        <w:t>Klocke</w:t>
      </w:r>
      <w:proofErr w:type="spellEnd"/>
      <w:r w:rsidR="004A0BE1" w:rsidRPr="00F053CB">
        <w:rPr>
          <w:rFonts w:ascii="Meta Offc Pro" w:eastAsia="Times New Roman" w:hAnsi="Meta Offc Pro" w:cs="Times New Roman"/>
          <w:i/>
          <w:sz w:val="22"/>
          <w:lang w:eastAsia="de-DE"/>
        </w:rPr>
        <w:t xml:space="preserve">, </w:t>
      </w:r>
      <w:r w:rsidR="004A0BE1" w:rsidRPr="00F053CB">
        <w:rPr>
          <w:rFonts w:ascii="Meta Offc Pro" w:eastAsia="Times New Roman" w:hAnsi="Meta Offc Pro" w:cs="Times New Roman"/>
          <w:sz w:val="22"/>
          <w:lang w:eastAsia="de-DE"/>
        </w:rPr>
        <w:t xml:space="preserve">Überblick über die Konkurrenzen im </w:t>
      </w:r>
      <w:proofErr w:type="spellStart"/>
      <w:r w:rsidR="004A0BE1" w:rsidRPr="00F053CB">
        <w:rPr>
          <w:rFonts w:ascii="Meta Offc Pro" w:eastAsia="Times New Roman" w:hAnsi="Meta Offc Pro" w:cs="Times New Roman"/>
          <w:sz w:val="22"/>
          <w:lang w:eastAsia="de-DE"/>
        </w:rPr>
        <w:t>Bürgerlichen</w:t>
      </w:r>
      <w:proofErr w:type="spellEnd"/>
      <w:r w:rsidR="004A0BE1" w:rsidRPr="00F053CB">
        <w:rPr>
          <w:rFonts w:ascii="Meta Offc Pro" w:eastAsia="Times New Roman" w:hAnsi="Meta Offc Pro" w:cs="Times New Roman"/>
          <w:sz w:val="22"/>
          <w:lang w:eastAsia="de-DE"/>
        </w:rPr>
        <w:t xml:space="preserve"> Recht, JA 2013, 581;</w:t>
      </w:r>
      <w:r w:rsidRPr="00F053CB">
        <w:rPr>
          <w:rFonts w:ascii="Meta Offc Pro" w:eastAsia="Times New Roman" w:hAnsi="Meta Offc Pro" w:cs="Times New Roman"/>
          <w:sz w:val="22"/>
          <w:lang w:eastAsia="de-DE"/>
        </w:rPr>
        <w:t xml:space="preserve"> </w:t>
      </w:r>
      <w:proofErr w:type="spellStart"/>
      <w:r w:rsidRPr="00F053CB">
        <w:rPr>
          <w:rFonts w:ascii="Meta Offc Pro" w:eastAsia="Times New Roman" w:hAnsi="Meta Offc Pro" w:cs="Times New Roman"/>
          <w:i/>
          <w:sz w:val="22"/>
          <w:lang w:eastAsia="de-DE"/>
        </w:rPr>
        <w:t>Lambertz</w:t>
      </w:r>
      <w:proofErr w:type="spellEnd"/>
      <w:r w:rsidRPr="00F053CB">
        <w:rPr>
          <w:rFonts w:ascii="Meta Offc Pro" w:eastAsia="Times New Roman" w:hAnsi="Meta Offc Pro" w:cs="Times New Roman"/>
          <w:i/>
          <w:sz w:val="22"/>
          <w:lang w:eastAsia="de-DE"/>
        </w:rPr>
        <w:t>/</w:t>
      </w:r>
      <w:proofErr w:type="spellStart"/>
      <w:r w:rsidRPr="00F053CB">
        <w:rPr>
          <w:rFonts w:ascii="Meta Offc Pro" w:eastAsia="Times New Roman" w:hAnsi="Meta Offc Pro" w:cs="Times New Roman"/>
          <w:i/>
          <w:sz w:val="22"/>
          <w:lang w:eastAsia="de-DE"/>
        </w:rPr>
        <w:t>Wistuba</w:t>
      </w:r>
      <w:proofErr w:type="spellEnd"/>
      <w:r w:rsidRPr="00F053CB">
        <w:rPr>
          <w:rFonts w:ascii="Meta Offc Pro" w:eastAsia="Times New Roman" w:hAnsi="Meta Offc Pro" w:cs="Times New Roman"/>
          <w:sz w:val="22"/>
          <w:lang w:eastAsia="de-DE"/>
        </w:rPr>
        <w:t xml:space="preserve">, Zu den Grundsätzen der Geschäftsführung ohne Auftrag, </w:t>
      </w:r>
      <w:proofErr w:type="spellStart"/>
      <w:r w:rsidRPr="00F053CB">
        <w:rPr>
          <w:rFonts w:ascii="Meta Offc Pro" w:eastAsia="Times New Roman" w:hAnsi="Meta Offc Pro" w:cs="Times New Roman"/>
          <w:sz w:val="22"/>
          <w:lang w:eastAsia="de-DE"/>
        </w:rPr>
        <w:t>r+s</w:t>
      </w:r>
      <w:proofErr w:type="spellEnd"/>
      <w:r w:rsidRPr="00F053CB">
        <w:rPr>
          <w:rFonts w:ascii="Meta Offc Pro" w:eastAsia="Times New Roman" w:hAnsi="Meta Offc Pro" w:cs="Times New Roman"/>
          <w:sz w:val="22"/>
          <w:lang w:eastAsia="de-DE"/>
        </w:rPr>
        <w:t xml:space="preserve"> 2016, 168.</w:t>
      </w:r>
    </w:p>
    <w:p w:rsidR="007821D5" w:rsidRPr="005911AD" w:rsidRDefault="001A75D2" w:rsidP="007821D5">
      <w:pPr>
        <w:rPr>
          <w:rFonts w:ascii="Meta Offc Pro" w:eastAsia="Times New Roman" w:hAnsi="Meta Offc Pro" w:cs="Times New Roman"/>
          <w:b/>
          <w:szCs w:val="24"/>
          <w:lang w:eastAsia="de-DE"/>
        </w:rPr>
      </w:pPr>
      <w:r w:rsidRPr="005911AD">
        <w:rPr>
          <w:rFonts w:ascii="Meta Offc Pro" w:eastAsia="Times New Roman" w:hAnsi="Meta Offc Pro" w:cs="Times New Roman"/>
          <w:b/>
          <w:szCs w:val="24"/>
          <w:lang w:eastAsia="de-DE"/>
        </w:rPr>
        <w:t xml:space="preserve">Theoretische </w:t>
      </w:r>
      <w:r w:rsidR="00F3683A" w:rsidRPr="005911AD">
        <w:rPr>
          <w:rFonts w:ascii="Meta Offc Pro" w:eastAsia="Times New Roman" w:hAnsi="Meta Offc Pro" w:cs="Times New Roman"/>
          <w:b/>
          <w:szCs w:val="24"/>
          <w:lang w:eastAsia="de-DE"/>
        </w:rPr>
        <w:t>Grundlagen</w:t>
      </w:r>
      <w:r w:rsidR="007821D5" w:rsidRPr="005911AD">
        <w:rPr>
          <w:rFonts w:ascii="Meta Offc Pro" w:eastAsia="Times New Roman" w:hAnsi="Meta Offc Pro" w:cs="Times New Roman"/>
          <w:b/>
          <w:szCs w:val="24"/>
          <w:lang w:eastAsia="de-DE"/>
        </w:rPr>
        <w:t>:</w:t>
      </w:r>
    </w:p>
    <w:p w:rsidR="00842F6A" w:rsidRPr="006E23E2" w:rsidRDefault="00842F6A" w:rsidP="00842F6A">
      <w:pPr>
        <w:rPr>
          <w:rFonts w:ascii="Meta Offc Pro" w:eastAsia="Times New Roman" w:hAnsi="Meta Offc Pro" w:cs="Times New Roman"/>
          <w:sz w:val="22"/>
          <w:lang w:eastAsia="de-DE"/>
        </w:rPr>
      </w:pPr>
      <w:r w:rsidRPr="006E23E2">
        <w:rPr>
          <w:rFonts w:ascii="Meta Offc Pro" w:eastAsia="Times New Roman" w:hAnsi="Meta Offc Pro" w:cs="Times New Roman"/>
          <w:sz w:val="22"/>
          <w:lang w:eastAsia="de-DE"/>
        </w:rPr>
        <w:t>Regelmäßig schließt das Vorliegen</w:t>
      </w:r>
      <w:r w:rsidR="002B675A" w:rsidRPr="006E23E2">
        <w:rPr>
          <w:rFonts w:ascii="Meta Offc Pro" w:eastAsia="Times New Roman" w:hAnsi="Meta Offc Pro" w:cs="Times New Roman"/>
          <w:sz w:val="22"/>
          <w:lang w:eastAsia="de-DE"/>
        </w:rPr>
        <w:t xml:space="preserve"> einer berechtigten </w:t>
      </w:r>
      <w:proofErr w:type="spellStart"/>
      <w:r w:rsidR="002B675A" w:rsidRPr="006E23E2">
        <w:rPr>
          <w:rFonts w:ascii="Meta Offc Pro" w:eastAsia="Times New Roman" w:hAnsi="Meta Offc Pro" w:cs="Times New Roman"/>
          <w:sz w:val="22"/>
          <w:lang w:eastAsia="de-DE"/>
        </w:rPr>
        <w:t>GoA</w:t>
      </w:r>
      <w:proofErr w:type="spellEnd"/>
      <w:r w:rsidR="002B675A" w:rsidRPr="006E23E2">
        <w:rPr>
          <w:rFonts w:ascii="Meta Offc Pro" w:eastAsia="Times New Roman" w:hAnsi="Meta Offc Pro" w:cs="Times New Roman"/>
          <w:sz w:val="22"/>
          <w:lang w:eastAsia="de-DE"/>
        </w:rPr>
        <w:t xml:space="preserve"> andere </w:t>
      </w:r>
      <w:r w:rsidR="002B675A" w:rsidRPr="003F7DA3">
        <w:rPr>
          <w:rFonts w:ascii="Meta Offc Pro" w:eastAsia="Times New Roman" w:hAnsi="Meta Offc Pro" w:cs="Times New Roman"/>
          <w:b/>
          <w:sz w:val="22"/>
          <w:lang w:eastAsia="de-DE"/>
        </w:rPr>
        <w:t>Kondiktions</w:t>
      </w:r>
      <w:r w:rsidR="002B675A" w:rsidRPr="006E23E2">
        <w:rPr>
          <w:rFonts w:ascii="Meta Offc Pro" w:eastAsia="Times New Roman" w:hAnsi="Meta Offc Pro" w:cs="Times New Roman"/>
          <w:sz w:val="22"/>
          <w:lang w:eastAsia="de-DE"/>
        </w:rPr>
        <w:t xml:space="preserve">-, </w:t>
      </w:r>
      <w:r w:rsidR="002B675A" w:rsidRPr="003F7DA3">
        <w:rPr>
          <w:rFonts w:ascii="Meta Offc Pro" w:eastAsia="Times New Roman" w:hAnsi="Meta Offc Pro" w:cs="Times New Roman"/>
          <w:b/>
          <w:sz w:val="22"/>
          <w:lang w:eastAsia="de-DE"/>
        </w:rPr>
        <w:t>Delikts</w:t>
      </w:r>
      <w:r w:rsidR="002B675A" w:rsidRPr="006E23E2">
        <w:rPr>
          <w:rFonts w:ascii="Meta Offc Pro" w:eastAsia="Times New Roman" w:hAnsi="Meta Offc Pro" w:cs="Times New Roman"/>
          <w:sz w:val="22"/>
          <w:lang w:eastAsia="de-DE"/>
        </w:rPr>
        <w:t xml:space="preserve">- und </w:t>
      </w:r>
      <w:r w:rsidR="002B675A" w:rsidRPr="003F7DA3">
        <w:rPr>
          <w:rFonts w:ascii="Meta Offc Pro" w:eastAsia="Times New Roman" w:hAnsi="Meta Offc Pro" w:cs="Times New Roman"/>
          <w:b/>
          <w:sz w:val="22"/>
          <w:lang w:eastAsia="de-DE"/>
        </w:rPr>
        <w:t>Vindikationsansprüche</w:t>
      </w:r>
      <w:r w:rsidR="002B675A" w:rsidRPr="006E23E2">
        <w:rPr>
          <w:rFonts w:ascii="Meta Offc Pro" w:eastAsia="Times New Roman" w:hAnsi="Meta Offc Pro" w:cs="Times New Roman"/>
          <w:sz w:val="22"/>
          <w:lang w:eastAsia="de-DE"/>
        </w:rPr>
        <w:t xml:space="preserve"> aus</w:t>
      </w:r>
      <w:r w:rsidRPr="006E23E2">
        <w:rPr>
          <w:rFonts w:ascii="Meta Offc Pro" w:eastAsia="Times New Roman" w:hAnsi="Meta Offc Pro" w:cs="Times New Roman"/>
          <w:sz w:val="22"/>
          <w:lang w:eastAsia="de-DE"/>
        </w:rPr>
        <w:t xml:space="preserve">. So stellt die berechtigte </w:t>
      </w:r>
      <w:proofErr w:type="spellStart"/>
      <w:r w:rsidRPr="006E23E2">
        <w:rPr>
          <w:rFonts w:ascii="Meta Offc Pro" w:eastAsia="Times New Roman" w:hAnsi="Meta Offc Pro" w:cs="Times New Roman"/>
          <w:sz w:val="22"/>
          <w:lang w:eastAsia="de-DE"/>
        </w:rPr>
        <w:t>GoA</w:t>
      </w:r>
      <w:proofErr w:type="spellEnd"/>
      <w:r w:rsidRPr="006E23E2">
        <w:rPr>
          <w:rFonts w:ascii="Meta Offc Pro" w:eastAsia="Times New Roman" w:hAnsi="Meta Offc Pro" w:cs="Times New Roman"/>
          <w:sz w:val="22"/>
          <w:lang w:eastAsia="de-DE"/>
        </w:rPr>
        <w:t xml:space="preserve"> einen Rechtsgrund im Sinne der §</w:t>
      </w:r>
      <w:r w:rsidR="002B675A" w:rsidRPr="006E23E2">
        <w:rPr>
          <w:rFonts w:ascii="Meta Offc Pro" w:eastAsia="Times New Roman" w:hAnsi="Meta Offc Pro" w:cs="Times New Roman"/>
          <w:sz w:val="22"/>
          <w:lang w:eastAsia="de-DE"/>
        </w:rPr>
        <w:t> </w:t>
      </w:r>
      <w:r w:rsidRPr="006E23E2">
        <w:rPr>
          <w:rFonts w:ascii="Meta Offc Pro" w:eastAsia="Times New Roman" w:hAnsi="Meta Offc Pro" w:cs="Times New Roman"/>
          <w:sz w:val="22"/>
          <w:lang w:eastAsia="de-DE"/>
        </w:rPr>
        <w:t>812</w:t>
      </w:r>
      <w:r w:rsidR="002B675A" w:rsidRPr="006E23E2">
        <w:rPr>
          <w:rFonts w:ascii="Meta Offc Pro" w:eastAsia="Times New Roman" w:hAnsi="Meta Offc Pro" w:cs="Times New Roman"/>
          <w:sz w:val="22"/>
          <w:lang w:eastAsia="de-DE"/>
        </w:rPr>
        <w:t> </w:t>
      </w:r>
      <w:r w:rsidRPr="006E23E2">
        <w:rPr>
          <w:rFonts w:ascii="Meta Offc Pro" w:eastAsia="Times New Roman" w:hAnsi="Meta Offc Pro" w:cs="Times New Roman"/>
          <w:sz w:val="22"/>
          <w:lang w:eastAsia="de-DE"/>
        </w:rPr>
        <w:t>ff.</w:t>
      </w:r>
      <w:r w:rsidR="002B675A" w:rsidRPr="006E23E2">
        <w:rPr>
          <w:rFonts w:ascii="Meta Offc Pro" w:eastAsia="Times New Roman" w:hAnsi="Meta Offc Pro" w:cs="Times New Roman"/>
          <w:sz w:val="22"/>
          <w:lang w:eastAsia="de-DE"/>
        </w:rPr>
        <w:t> BGB</w:t>
      </w:r>
      <w:r w:rsidRPr="006E23E2">
        <w:rPr>
          <w:rFonts w:ascii="Meta Offc Pro" w:eastAsia="Times New Roman" w:hAnsi="Meta Offc Pro" w:cs="Times New Roman"/>
          <w:sz w:val="22"/>
          <w:lang w:eastAsia="de-DE"/>
        </w:rPr>
        <w:t>, ei</w:t>
      </w:r>
      <w:r w:rsidR="002B675A" w:rsidRPr="006E23E2">
        <w:rPr>
          <w:rFonts w:ascii="Meta Offc Pro" w:eastAsia="Times New Roman" w:hAnsi="Meta Offc Pro" w:cs="Times New Roman"/>
          <w:sz w:val="22"/>
          <w:lang w:eastAsia="de-DE"/>
        </w:rPr>
        <w:t>nen Rechtfertigungsgrund bei §§ 823 </w:t>
      </w:r>
      <w:r w:rsidRPr="006E23E2">
        <w:rPr>
          <w:rFonts w:ascii="Meta Offc Pro" w:eastAsia="Times New Roman" w:hAnsi="Meta Offc Pro" w:cs="Times New Roman"/>
          <w:sz w:val="22"/>
          <w:lang w:eastAsia="de-DE"/>
        </w:rPr>
        <w:t>ff.</w:t>
      </w:r>
      <w:r w:rsidR="00A56458" w:rsidRPr="006E23E2">
        <w:rPr>
          <w:rFonts w:ascii="Meta Offc Pro" w:eastAsia="Times New Roman" w:hAnsi="Meta Offc Pro" w:cs="Times New Roman"/>
          <w:sz w:val="22"/>
          <w:lang w:eastAsia="de-DE"/>
        </w:rPr>
        <w:t xml:space="preserve"> BGB</w:t>
      </w:r>
      <w:r w:rsidRPr="006E23E2">
        <w:rPr>
          <w:rFonts w:ascii="Meta Offc Pro" w:eastAsia="Times New Roman" w:hAnsi="Meta Offc Pro" w:cs="Times New Roman"/>
          <w:sz w:val="22"/>
          <w:lang w:eastAsia="de-DE"/>
        </w:rPr>
        <w:t xml:space="preserve"> und u.U. </w:t>
      </w:r>
      <w:r w:rsidR="002B675A" w:rsidRPr="006E23E2">
        <w:rPr>
          <w:rFonts w:ascii="Meta Offc Pro" w:eastAsia="Times New Roman" w:hAnsi="Meta Offc Pro" w:cs="Times New Roman"/>
          <w:sz w:val="22"/>
          <w:lang w:eastAsia="de-DE"/>
        </w:rPr>
        <w:t>ein Recht zum Besitz bei den §§ 987 </w:t>
      </w:r>
      <w:r w:rsidRPr="006E23E2">
        <w:rPr>
          <w:rFonts w:ascii="Meta Offc Pro" w:eastAsia="Times New Roman" w:hAnsi="Meta Offc Pro" w:cs="Times New Roman"/>
          <w:sz w:val="22"/>
          <w:lang w:eastAsia="de-DE"/>
        </w:rPr>
        <w:t>ff.</w:t>
      </w:r>
      <w:r w:rsidR="002B675A" w:rsidRPr="006E23E2">
        <w:rPr>
          <w:rFonts w:ascii="Meta Offc Pro" w:eastAsia="Times New Roman" w:hAnsi="Meta Offc Pro" w:cs="Times New Roman"/>
          <w:sz w:val="22"/>
          <w:lang w:eastAsia="de-DE"/>
        </w:rPr>
        <w:t> BGB</w:t>
      </w:r>
      <w:r w:rsidRPr="006E23E2">
        <w:rPr>
          <w:rFonts w:ascii="Meta Offc Pro" w:eastAsia="Times New Roman" w:hAnsi="Meta Offc Pro" w:cs="Times New Roman"/>
          <w:sz w:val="22"/>
          <w:lang w:eastAsia="de-DE"/>
        </w:rPr>
        <w:t xml:space="preserve"> dar.</w:t>
      </w:r>
      <w:r w:rsidR="002B675A" w:rsidRPr="006E23E2">
        <w:rPr>
          <w:rFonts w:ascii="Meta Offc Pro" w:eastAsia="Times New Roman" w:hAnsi="Meta Offc Pro" w:cs="Times New Roman"/>
          <w:sz w:val="22"/>
          <w:lang w:eastAsia="de-DE"/>
        </w:rPr>
        <w:t xml:space="preserve"> In klausurtaktischer Hinsicht ist die </w:t>
      </w:r>
      <w:proofErr w:type="spellStart"/>
      <w:r w:rsidR="002B675A" w:rsidRPr="006E23E2">
        <w:rPr>
          <w:rFonts w:ascii="Meta Offc Pro" w:eastAsia="Times New Roman" w:hAnsi="Meta Offc Pro" w:cs="Times New Roman"/>
          <w:sz w:val="22"/>
          <w:lang w:eastAsia="de-DE"/>
        </w:rPr>
        <w:t>GoA</w:t>
      </w:r>
      <w:proofErr w:type="spellEnd"/>
      <w:r w:rsidR="002B675A" w:rsidRPr="006E23E2">
        <w:rPr>
          <w:rFonts w:ascii="Meta Offc Pro" w:eastAsia="Times New Roman" w:hAnsi="Meta Offc Pro" w:cs="Times New Roman"/>
          <w:sz w:val="22"/>
          <w:lang w:eastAsia="de-DE"/>
        </w:rPr>
        <w:t xml:space="preserve"> daher </w:t>
      </w:r>
      <w:r w:rsidR="002B675A" w:rsidRPr="003F7DA3">
        <w:rPr>
          <w:rFonts w:ascii="Meta Offc Pro" w:eastAsia="Times New Roman" w:hAnsi="Meta Offc Pro" w:cs="Times New Roman"/>
          <w:b/>
          <w:sz w:val="22"/>
          <w:lang w:eastAsia="de-DE"/>
        </w:rPr>
        <w:t>vorrangig</w:t>
      </w:r>
      <w:r w:rsidR="002B675A" w:rsidRPr="006E23E2">
        <w:rPr>
          <w:rFonts w:ascii="Meta Offc Pro" w:eastAsia="Times New Roman" w:hAnsi="Meta Offc Pro" w:cs="Times New Roman"/>
          <w:sz w:val="22"/>
          <w:lang w:eastAsia="de-DE"/>
        </w:rPr>
        <w:t xml:space="preserve"> </w:t>
      </w:r>
      <w:r w:rsidR="002B675A" w:rsidRPr="003F7DA3">
        <w:rPr>
          <w:rFonts w:ascii="Meta Offc Pro" w:eastAsia="Times New Roman" w:hAnsi="Meta Offc Pro" w:cs="Times New Roman"/>
          <w:b/>
          <w:sz w:val="22"/>
          <w:lang w:eastAsia="de-DE"/>
        </w:rPr>
        <w:t>zu</w:t>
      </w:r>
      <w:r w:rsidR="002B675A" w:rsidRPr="006E23E2">
        <w:rPr>
          <w:rFonts w:ascii="Meta Offc Pro" w:eastAsia="Times New Roman" w:hAnsi="Meta Offc Pro" w:cs="Times New Roman"/>
          <w:sz w:val="22"/>
          <w:lang w:eastAsia="de-DE"/>
        </w:rPr>
        <w:t xml:space="preserve"> </w:t>
      </w:r>
      <w:r w:rsidR="002B675A" w:rsidRPr="003F7DA3">
        <w:rPr>
          <w:rFonts w:ascii="Meta Offc Pro" w:eastAsia="Times New Roman" w:hAnsi="Meta Offc Pro" w:cs="Times New Roman"/>
          <w:b/>
          <w:sz w:val="22"/>
          <w:lang w:eastAsia="de-DE"/>
        </w:rPr>
        <w:t>prüfen</w:t>
      </w:r>
      <w:r w:rsidR="002B675A" w:rsidRPr="006E23E2">
        <w:rPr>
          <w:rFonts w:ascii="Meta Offc Pro" w:eastAsia="Times New Roman" w:hAnsi="Meta Offc Pro" w:cs="Times New Roman"/>
          <w:sz w:val="22"/>
          <w:lang w:eastAsia="de-DE"/>
        </w:rPr>
        <w:t>.</w:t>
      </w:r>
    </w:p>
    <w:p w:rsidR="00842F6A" w:rsidRPr="006E23E2" w:rsidRDefault="00842F6A" w:rsidP="00842F6A">
      <w:pPr>
        <w:rPr>
          <w:rFonts w:ascii="Meta Offc Pro" w:eastAsia="Times New Roman" w:hAnsi="Meta Offc Pro" w:cs="Times New Roman"/>
          <w:sz w:val="22"/>
          <w:lang w:eastAsia="de-DE"/>
        </w:rPr>
      </w:pPr>
      <w:r w:rsidRPr="006E23E2">
        <w:rPr>
          <w:rFonts w:ascii="Meta Offc Pro" w:eastAsia="Times New Roman" w:hAnsi="Meta Offc Pro" w:cs="Times New Roman"/>
          <w:sz w:val="22"/>
          <w:lang w:eastAsia="de-DE"/>
        </w:rPr>
        <w:t xml:space="preserve">Ansprüche aus der </w:t>
      </w:r>
      <w:proofErr w:type="spellStart"/>
      <w:r w:rsidRPr="006E23E2">
        <w:rPr>
          <w:rFonts w:ascii="Meta Offc Pro" w:eastAsia="Times New Roman" w:hAnsi="Meta Offc Pro" w:cs="Times New Roman"/>
          <w:sz w:val="22"/>
          <w:lang w:eastAsia="de-DE"/>
        </w:rPr>
        <w:t>GoA</w:t>
      </w:r>
      <w:proofErr w:type="spellEnd"/>
      <w:r w:rsidRPr="006E23E2">
        <w:rPr>
          <w:rFonts w:ascii="Meta Offc Pro" w:eastAsia="Times New Roman" w:hAnsi="Meta Offc Pro" w:cs="Times New Roman"/>
          <w:sz w:val="22"/>
          <w:lang w:eastAsia="de-DE"/>
        </w:rPr>
        <w:t xml:space="preserve"> können</w:t>
      </w:r>
      <w:r w:rsidR="002B675A" w:rsidRPr="006E23E2">
        <w:rPr>
          <w:rFonts w:ascii="Meta Offc Pro" w:eastAsia="Times New Roman" w:hAnsi="Meta Offc Pro" w:cs="Times New Roman"/>
          <w:sz w:val="22"/>
          <w:lang w:eastAsia="de-DE"/>
        </w:rPr>
        <w:t xml:space="preserve"> aber ebenfalls</w:t>
      </w:r>
      <w:r w:rsidRPr="006E23E2">
        <w:rPr>
          <w:rFonts w:ascii="Meta Offc Pro" w:eastAsia="Times New Roman" w:hAnsi="Meta Offc Pro" w:cs="Times New Roman"/>
          <w:sz w:val="22"/>
          <w:lang w:eastAsia="de-DE"/>
        </w:rPr>
        <w:t xml:space="preserve"> durch gesetzliche </w:t>
      </w:r>
      <w:r w:rsidRPr="003F7DA3">
        <w:rPr>
          <w:rFonts w:ascii="Meta Offc Pro" w:eastAsia="Times New Roman" w:hAnsi="Meta Offc Pro" w:cs="Times New Roman"/>
          <w:b/>
          <w:sz w:val="22"/>
          <w:lang w:eastAsia="de-DE"/>
        </w:rPr>
        <w:t>Sonderregelungen</w:t>
      </w:r>
      <w:r w:rsidRPr="006E23E2">
        <w:rPr>
          <w:rFonts w:ascii="Meta Offc Pro" w:eastAsia="Times New Roman" w:hAnsi="Meta Offc Pro" w:cs="Times New Roman"/>
          <w:sz w:val="22"/>
          <w:lang w:eastAsia="de-DE"/>
        </w:rPr>
        <w:t xml:space="preserve"> </w:t>
      </w:r>
      <w:r w:rsidRPr="003F7DA3">
        <w:rPr>
          <w:rFonts w:ascii="Meta Offc Pro" w:eastAsia="Times New Roman" w:hAnsi="Meta Offc Pro" w:cs="Times New Roman"/>
          <w:b/>
          <w:sz w:val="22"/>
          <w:lang w:eastAsia="de-DE"/>
        </w:rPr>
        <w:t>ausgeschlossen</w:t>
      </w:r>
      <w:r w:rsidRPr="006E23E2">
        <w:rPr>
          <w:rFonts w:ascii="Meta Offc Pro" w:eastAsia="Times New Roman" w:hAnsi="Meta Offc Pro" w:cs="Times New Roman"/>
          <w:sz w:val="22"/>
          <w:lang w:eastAsia="de-DE"/>
        </w:rPr>
        <w:t xml:space="preserve"> sein. In der Regel liegt in ihnen eine „Beauftragung oder sonstige Berechtigung“ zur Besorgung des jeweiligen Geschäfts.</w:t>
      </w:r>
    </w:p>
    <w:p w:rsidR="00842F6A" w:rsidRPr="006E23E2" w:rsidRDefault="00842F6A" w:rsidP="00842F6A">
      <w:pPr>
        <w:rPr>
          <w:rFonts w:ascii="Meta Offc Pro" w:eastAsia="Times New Roman" w:hAnsi="Meta Offc Pro" w:cs="Times New Roman"/>
          <w:sz w:val="22"/>
          <w:lang w:eastAsia="de-DE"/>
        </w:rPr>
      </w:pPr>
      <w:r w:rsidRPr="006E23E2">
        <w:rPr>
          <w:rFonts w:ascii="Meta Offc Pro" w:eastAsia="Times New Roman" w:hAnsi="Meta Offc Pro" w:cs="Times New Roman"/>
          <w:sz w:val="22"/>
          <w:lang w:eastAsia="de-DE"/>
        </w:rPr>
        <w:t>Auch das Handeln auf Grund eines (</w:t>
      </w:r>
      <w:r w:rsidRPr="003F7DA3">
        <w:rPr>
          <w:rFonts w:ascii="Meta Offc Pro" w:eastAsia="Times New Roman" w:hAnsi="Meta Offc Pro" w:cs="Times New Roman"/>
          <w:b/>
          <w:sz w:val="22"/>
          <w:lang w:eastAsia="de-DE"/>
        </w:rPr>
        <w:t>wirksamen</w:t>
      </w:r>
      <w:r w:rsidRPr="006E23E2">
        <w:rPr>
          <w:rFonts w:ascii="Meta Offc Pro" w:eastAsia="Times New Roman" w:hAnsi="Meta Offc Pro" w:cs="Times New Roman"/>
          <w:sz w:val="22"/>
          <w:lang w:eastAsia="de-DE"/>
        </w:rPr>
        <w:t xml:space="preserve">) </w:t>
      </w:r>
      <w:r w:rsidRPr="003F7DA3">
        <w:rPr>
          <w:rFonts w:ascii="Meta Offc Pro" w:eastAsia="Times New Roman" w:hAnsi="Meta Offc Pro" w:cs="Times New Roman"/>
          <w:b/>
          <w:sz w:val="22"/>
          <w:lang w:eastAsia="de-DE"/>
        </w:rPr>
        <w:t>Vertrages</w:t>
      </w:r>
      <w:r w:rsidRPr="006E23E2">
        <w:rPr>
          <w:rFonts w:ascii="Meta Offc Pro" w:eastAsia="Times New Roman" w:hAnsi="Meta Offc Pro" w:cs="Times New Roman"/>
          <w:sz w:val="22"/>
          <w:lang w:eastAsia="de-DE"/>
        </w:rPr>
        <w:t xml:space="preserve"> lässt Ansprüche aus einer </w:t>
      </w:r>
      <w:proofErr w:type="spellStart"/>
      <w:r w:rsidRPr="006E23E2">
        <w:rPr>
          <w:rFonts w:ascii="Meta Offc Pro" w:eastAsia="Times New Roman" w:hAnsi="Meta Offc Pro" w:cs="Times New Roman"/>
          <w:sz w:val="22"/>
          <w:lang w:eastAsia="de-DE"/>
        </w:rPr>
        <w:t>GoA</w:t>
      </w:r>
      <w:proofErr w:type="spellEnd"/>
      <w:r w:rsidRPr="006E23E2">
        <w:rPr>
          <w:rFonts w:ascii="Meta Offc Pro" w:eastAsia="Times New Roman" w:hAnsi="Meta Offc Pro" w:cs="Times New Roman"/>
          <w:sz w:val="22"/>
          <w:lang w:eastAsia="de-DE"/>
        </w:rPr>
        <w:t xml:space="preserve"> ausscheiden, denn dann liegt eine „Beauftragung“ i. S. d. § 677 I BGB vor.</w:t>
      </w:r>
      <w:r w:rsidR="002B675A" w:rsidRPr="006E23E2">
        <w:rPr>
          <w:rFonts w:ascii="Meta Offc Pro" w:eastAsia="Times New Roman" w:hAnsi="Meta Offc Pro" w:cs="Times New Roman"/>
          <w:sz w:val="22"/>
          <w:lang w:eastAsia="de-DE"/>
        </w:rPr>
        <w:t xml:space="preserve"> Bei Handeln auf Grund </w:t>
      </w:r>
      <w:r w:rsidR="002B675A" w:rsidRPr="003F7DA3">
        <w:rPr>
          <w:rFonts w:ascii="Meta Offc Pro" w:eastAsia="Times New Roman" w:hAnsi="Meta Offc Pro" w:cs="Times New Roman"/>
          <w:b/>
          <w:sz w:val="22"/>
          <w:lang w:eastAsia="de-DE"/>
        </w:rPr>
        <w:t>nichtigen</w:t>
      </w:r>
      <w:r w:rsidR="002B675A" w:rsidRPr="006E23E2">
        <w:rPr>
          <w:rFonts w:ascii="Meta Offc Pro" w:eastAsia="Times New Roman" w:hAnsi="Meta Offc Pro" w:cs="Times New Roman"/>
          <w:sz w:val="22"/>
          <w:lang w:eastAsia="de-DE"/>
        </w:rPr>
        <w:t xml:space="preserve"> </w:t>
      </w:r>
      <w:r w:rsidR="002B675A" w:rsidRPr="003F7DA3">
        <w:rPr>
          <w:rFonts w:ascii="Meta Offc Pro" w:eastAsia="Times New Roman" w:hAnsi="Meta Offc Pro" w:cs="Times New Roman"/>
          <w:b/>
          <w:sz w:val="22"/>
          <w:lang w:eastAsia="de-DE"/>
        </w:rPr>
        <w:t>Vertrages</w:t>
      </w:r>
      <w:r w:rsidR="002B675A" w:rsidRPr="006E23E2">
        <w:rPr>
          <w:rFonts w:ascii="Meta Offc Pro" w:eastAsia="Times New Roman" w:hAnsi="Meta Offc Pro" w:cs="Times New Roman"/>
          <w:sz w:val="22"/>
          <w:lang w:eastAsia="de-DE"/>
        </w:rPr>
        <w:t xml:space="preserve"> wird die Anwendbarkeit der </w:t>
      </w:r>
      <w:proofErr w:type="spellStart"/>
      <w:r w:rsidR="002B675A" w:rsidRPr="006E23E2">
        <w:rPr>
          <w:rFonts w:ascii="Meta Offc Pro" w:eastAsia="Times New Roman" w:hAnsi="Meta Offc Pro" w:cs="Times New Roman"/>
          <w:sz w:val="22"/>
          <w:lang w:eastAsia="de-DE"/>
        </w:rPr>
        <w:t>GoA</w:t>
      </w:r>
      <w:proofErr w:type="spellEnd"/>
      <w:r w:rsidR="002B675A" w:rsidRPr="006E23E2">
        <w:rPr>
          <w:rFonts w:ascii="Meta Offc Pro" w:eastAsia="Times New Roman" w:hAnsi="Meta Offc Pro" w:cs="Times New Roman"/>
          <w:sz w:val="22"/>
          <w:lang w:eastAsia="de-DE"/>
        </w:rPr>
        <w:t xml:space="preserve"> von der </w:t>
      </w:r>
      <w:proofErr w:type="spellStart"/>
      <w:r w:rsidR="002B675A" w:rsidRPr="006E23E2">
        <w:rPr>
          <w:rFonts w:ascii="Meta Offc Pro" w:eastAsia="Times New Roman" w:hAnsi="Meta Offc Pro" w:cs="Times New Roman"/>
          <w:sz w:val="22"/>
          <w:lang w:eastAsia="de-DE"/>
        </w:rPr>
        <w:t>h.M</w:t>
      </w:r>
      <w:proofErr w:type="spellEnd"/>
      <w:r w:rsidR="002B675A" w:rsidRPr="006E23E2">
        <w:rPr>
          <w:rFonts w:ascii="Meta Offc Pro" w:eastAsia="Times New Roman" w:hAnsi="Meta Offc Pro" w:cs="Times New Roman"/>
          <w:sz w:val="22"/>
          <w:lang w:eastAsia="de-DE"/>
        </w:rPr>
        <w:t>. bejaht, wobei sich der BGH im Fall von Schönheitsreparaturen von Mietwohnungen durch die Mieter*</w:t>
      </w:r>
      <w:proofErr w:type="spellStart"/>
      <w:r w:rsidR="002B675A" w:rsidRPr="006E23E2">
        <w:rPr>
          <w:rFonts w:ascii="Meta Offc Pro" w:eastAsia="Times New Roman" w:hAnsi="Meta Offc Pro" w:cs="Times New Roman"/>
          <w:sz w:val="22"/>
          <w:lang w:eastAsia="de-DE"/>
        </w:rPr>
        <w:t>innenpartei</w:t>
      </w:r>
      <w:proofErr w:type="spellEnd"/>
      <w:r w:rsidR="002B675A" w:rsidRPr="006E23E2">
        <w:rPr>
          <w:rFonts w:ascii="Meta Offc Pro" w:eastAsia="Times New Roman" w:hAnsi="Meta Offc Pro" w:cs="Times New Roman"/>
          <w:sz w:val="22"/>
          <w:lang w:eastAsia="de-DE"/>
        </w:rPr>
        <w:t xml:space="preserve"> (und nur dort: vgl. BGH NJW 2009, 2590; BGH NJW 2012, 3366 </w:t>
      </w:r>
      <w:proofErr w:type="spellStart"/>
      <w:r w:rsidR="002B675A" w:rsidRPr="006E23E2">
        <w:rPr>
          <w:rFonts w:ascii="Meta Offc Pro" w:eastAsia="Times New Roman" w:hAnsi="Meta Offc Pro" w:cs="Times New Roman"/>
          <w:sz w:val="22"/>
          <w:lang w:eastAsia="de-DE"/>
        </w:rPr>
        <w:t>Rn</w:t>
      </w:r>
      <w:proofErr w:type="spellEnd"/>
      <w:r w:rsidR="002B675A" w:rsidRPr="006E23E2">
        <w:rPr>
          <w:rFonts w:ascii="Meta Offc Pro" w:eastAsia="Times New Roman" w:hAnsi="Meta Offc Pro" w:cs="Times New Roman"/>
          <w:sz w:val="22"/>
          <w:lang w:eastAsia="de-DE"/>
        </w:rPr>
        <w:t>. 26, 27) der Gegenmeinung angeschlossen hat. Diese hält die Anwendung der §§ 812 ff</w:t>
      </w:r>
      <w:r w:rsidR="003F7DA3">
        <w:rPr>
          <w:rFonts w:ascii="Meta Offc Pro" w:eastAsia="Times New Roman" w:hAnsi="Meta Offc Pro" w:cs="Times New Roman"/>
          <w:sz w:val="22"/>
          <w:lang w:eastAsia="de-DE"/>
        </w:rPr>
        <w:t>.</w:t>
      </w:r>
      <w:r w:rsidR="002B675A" w:rsidRPr="006E23E2">
        <w:rPr>
          <w:rFonts w:ascii="Meta Offc Pro" w:eastAsia="Times New Roman" w:hAnsi="Meta Offc Pro" w:cs="Times New Roman"/>
          <w:sz w:val="22"/>
          <w:lang w:eastAsia="de-DE"/>
        </w:rPr>
        <w:t xml:space="preserve"> BGB als Sonderregelungen für rechtsgrundlose Leistungen für sachgerechter; schließlich fehle es bei der Ausführung einer vermeintlichen Pflicht aus einer unwirksamen Abrede an einem subjektiven Fremdgeschäftsführungswillen. </w:t>
      </w:r>
    </w:p>
    <w:p w:rsidR="00842F6A" w:rsidRPr="006E23E2" w:rsidRDefault="00842F6A" w:rsidP="00842F6A">
      <w:pPr>
        <w:rPr>
          <w:rFonts w:ascii="Meta Offc Pro" w:eastAsia="Times New Roman" w:hAnsi="Meta Offc Pro" w:cs="Times New Roman"/>
          <w:sz w:val="22"/>
          <w:lang w:eastAsia="de-DE"/>
        </w:rPr>
      </w:pPr>
      <w:r w:rsidRPr="006E23E2">
        <w:rPr>
          <w:rFonts w:ascii="Meta Offc Pro" w:eastAsia="Times New Roman" w:hAnsi="Meta Offc Pro" w:cs="Times New Roman"/>
          <w:sz w:val="22"/>
          <w:lang w:eastAsia="de-DE"/>
        </w:rPr>
        <w:t xml:space="preserve">Ebenso kann das Vorliegen eines reinen </w:t>
      </w:r>
      <w:r w:rsidRPr="003F7DA3">
        <w:rPr>
          <w:rFonts w:ascii="Meta Offc Pro" w:eastAsia="Times New Roman" w:hAnsi="Meta Offc Pro" w:cs="Times New Roman"/>
          <w:b/>
          <w:sz w:val="22"/>
          <w:lang w:eastAsia="de-DE"/>
        </w:rPr>
        <w:t>Gefälligkeitsverhältnisses</w:t>
      </w:r>
      <w:r w:rsidRPr="006E23E2">
        <w:rPr>
          <w:rFonts w:ascii="Meta Offc Pro" w:eastAsia="Times New Roman" w:hAnsi="Meta Offc Pro" w:cs="Times New Roman"/>
          <w:sz w:val="22"/>
          <w:lang w:eastAsia="de-DE"/>
        </w:rPr>
        <w:t xml:space="preserve"> zur Unanwendbarkeit der </w:t>
      </w:r>
      <w:proofErr w:type="spellStart"/>
      <w:r w:rsidRPr="006E23E2">
        <w:rPr>
          <w:rFonts w:ascii="Meta Offc Pro" w:eastAsia="Times New Roman" w:hAnsi="Meta Offc Pro" w:cs="Times New Roman"/>
          <w:sz w:val="22"/>
          <w:lang w:eastAsia="de-DE"/>
        </w:rPr>
        <w:t>GoA</w:t>
      </w:r>
      <w:proofErr w:type="spellEnd"/>
      <w:r w:rsidRPr="006E23E2">
        <w:rPr>
          <w:rFonts w:ascii="Meta Offc Pro" w:eastAsia="Times New Roman" w:hAnsi="Meta Offc Pro" w:cs="Times New Roman"/>
          <w:sz w:val="22"/>
          <w:lang w:eastAsia="de-DE"/>
        </w:rPr>
        <w:t xml:space="preserve"> führen, da der </w:t>
      </w:r>
      <w:r w:rsidRPr="003F7DA3">
        <w:rPr>
          <w:rFonts w:ascii="Meta Offc Pro" w:eastAsia="Times New Roman" w:hAnsi="Meta Offc Pro" w:cs="Times New Roman"/>
          <w:b/>
          <w:sz w:val="22"/>
          <w:lang w:eastAsia="de-DE"/>
        </w:rPr>
        <w:t>fehlende</w:t>
      </w:r>
      <w:r w:rsidRPr="006E23E2">
        <w:rPr>
          <w:rFonts w:ascii="Meta Offc Pro" w:eastAsia="Times New Roman" w:hAnsi="Meta Offc Pro" w:cs="Times New Roman"/>
          <w:sz w:val="22"/>
          <w:lang w:eastAsia="de-DE"/>
        </w:rPr>
        <w:t xml:space="preserve"> </w:t>
      </w:r>
      <w:r w:rsidRPr="003F7DA3">
        <w:rPr>
          <w:rFonts w:ascii="Meta Offc Pro" w:eastAsia="Times New Roman" w:hAnsi="Meta Offc Pro" w:cs="Times New Roman"/>
          <w:b/>
          <w:sz w:val="22"/>
          <w:lang w:eastAsia="de-DE"/>
        </w:rPr>
        <w:t>Rechtsbindungswille</w:t>
      </w:r>
      <w:r w:rsidRPr="006E23E2">
        <w:rPr>
          <w:rFonts w:ascii="Meta Offc Pro" w:eastAsia="Times New Roman" w:hAnsi="Meta Offc Pro" w:cs="Times New Roman"/>
          <w:sz w:val="22"/>
          <w:lang w:eastAsia="de-DE"/>
        </w:rPr>
        <w:t xml:space="preserve"> in der Regel dem für eine </w:t>
      </w:r>
      <w:proofErr w:type="spellStart"/>
      <w:r w:rsidRPr="006E23E2">
        <w:rPr>
          <w:rFonts w:ascii="Meta Offc Pro" w:eastAsia="Times New Roman" w:hAnsi="Meta Offc Pro" w:cs="Times New Roman"/>
          <w:sz w:val="22"/>
          <w:lang w:eastAsia="de-DE"/>
        </w:rPr>
        <w:t>GoA</w:t>
      </w:r>
      <w:proofErr w:type="spellEnd"/>
      <w:r w:rsidRPr="006E23E2">
        <w:rPr>
          <w:rFonts w:ascii="Meta Offc Pro" w:eastAsia="Times New Roman" w:hAnsi="Meta Offc Pro" w:cs="Times New Roman"/>
          <w:sz w:val="22"/>
          <w:lang w:eastAsia="de-DE"/>
        </w:rPr>
        <w:t xml:space="preserve"> erforderlichen Geschäftsübernahmewillen entgegensteht.</w:t>
      </w:r>
    </w:p>
    <w:p w:rsidR="00842F6A" w:rsidRPr="006E23E2" w:rsidRDefault="00842F6A" w:rsidP="00842F6A">
      <w:pPr>
        <w:rPr>
          <w:rFonts w:ascii="Meta Offc Pro" w:eastAsia="Times New Roman" w:hAnsi="Meta Offc Pro" w:cs="Times New Roman"/>
          <w:sz w:val="22"/>
          <w:lang w:eastAsia="de-DE"/>
        </w:rPr>
      </w:pPr>
      <w:r w:rsidRPr="006E23E2">
        <w:rPr>
          <w:rFonts w:ascii="Meta Offc Pro" w:eastAsia="Times New Roman" w:hAnsi="Meta Offc Pro" w:cs="Times New Roman"/>
          <w:sz w:val="22"/>
          <w:lang w:eastAsia="de-DE"/>
        </w:rPr>
        <w:t xml:space="preserve">Auch das Vorliegen des </w:t>
      </w:r>
      <w:r w:rsidRPr="003F7DA3">
        <w:rPr>
          <w:rFonts w:ascii="Meta Offc Pro" w:eastAsia="Times New Roman" w:hAnsi="Meta Offc Pro" w:cs="Times New Roman"/>
          <w:b/>
          <w:sz w:val="22"/>
          <w:lang w:eastAsia="de-DE"/>
        </w:rPr>
        <w:t>§ 241a BGB</w:t>
      </w:r>
      <w:r w:rsidRPr="006E23E2">
        <w:rPr>
          <w:rFonts w:ascii="Meta Offc Pro" w:eastAsia="Times New Roman" w:hAnsi="Meta Offc Pro" w:cs="Times New Roman"/>
          <w:sz w:val="22"/>
          <w:lang w:eastAsia="de-DE"/>
        </w:rPr>
        <w:t xml:space="preserve"> schließt Ansprüche nach den §§ 677 ff BGB aus, da die gesetzliche Wertung des spezielleren § 241a BGB sonst in </w:t>
      </w:r>
      <w:proofErr w:type="spellStart"/>
      <w:r w:rsidRPr="006E23E2">
        <w:rPr>
          <w:rFonts w:ascii="Meta Offc Pro" w:eastAsia="Times New Roman" w:hAnsi="Meta Offc Pro" w:cs="Times New Roman"/>
          <w:sz w:val="22"/>
          <w:lang w:eastAsia="de-DE"/>
        </w:rPr>
        <w:t>GoA</w:t>
      </w:r>
      <w:proofErr w:type="spellEnd"/>
      <w:r w:rsidRPr="006E23E2">
        <w:rPr>
          <w:rFonts w:ascii="Meta Offc Pro" w:eastAsia="Times New Roman" w:hAnsi="Meta Offc Pro" w:cs="Times New Roman"/>
          <w:sz w:val="22"/>
          <w:lang w:eastAsia="de-DE"/>
        </w:rPr>
        <w:t>- Fällen umgangen würde.</w:t>
      </w:r>
    </w:p>
    <w:p w:rsidR="00842F6A" w:rsidRPr="006E23E2" w:rsidRDefault="00842F6A" w:rsidP="00842F6A">
      <w:pPr>
        <w:rPr>
          <w:rFonts w:ascii="Meta Offc Pro" w:eastAsia="Times New Roman" w:hAnsi="Meta Offc Pro" w:cs="Times New Roman"/>
          <w:sz w:val="22"/>
          <w:lang w:eastAsia="de-DE"/>
        </w:rPr>
      </w:pPr>
      <w:r w:rsidRPr="006E23E2">
        <w:rPr>
          <w:rFonts w:ascii="Meta Offc Pro" w:eastAsia="Times New Roman" w:hAnsi="Meta Offc Pro" w:cs="Times New Roman"/>
          <w:sz w:val="22"/>
          <w:lang w:eastAsia="de-DE"/>
        </w:rPr>
        <w:t xml:space="preserve">Ansprüche aus dem </w:t>
      </w:r>
      <w:r w:rsidRPr="003F7DA3">
        <w:rPr>
          <w:rFonts w:ascii="Meta Offc Pro" w:eastAsia="Times New Roman" w:hAnsi="Meta Offc Pro" w:cs="Times New Roman"/>
          <w:b/>
          <w:sz w:val="22"/>
          <w:lang w:eastAsia="de-DE"/>
        </w:rPr>
        <w:t>EBV</w:t>
      </w:r>
      <w:r w:rsidRPr="006E23E2">
        <w:rPr>
          <w:rFonts w:ascii="Meta Offc Pro" w:eastAsia="Times New Roman" w:hAnsi="Meta Offc Pro" w:cs="Times New Roman"/>
          <w:sz w:val="22"/>
          <w:lang w:eastAsia="de-DE"/>
        </w:rPr>
        <w:t xml:space="preserve"> kommen bei Vorliegen der berechtigten </w:t>
      </w:r>
      <w:proofErr w:type="spellStart"/>
      <w:r w:rsidRPr="006E23E2">
        <w:rPr>
          <w:rFonts w:ascii="Meta Offc Pro" w:eastAsia="Times New Roman" w:hAnsi="Meta Offc Pro" w:cs="Times New Roman"/>
          <w:sz w:val="22"/>
          <w:lang w:eastAsia="de-DE"/>
        </w:rPr>
        <w:t>GoA</w:t>
      </w:r>
      <w:proofErr w:type="spellEnd"/>
      <w:r w:rsidRPr="006E23E2">
        <w:rPr>
          <w:rFonts w:ascii="Meta Offc Pro" w:eastAsia="Times New Roman" w:hAnsi="Meta Offc Pro" w:cs="Times New Roman"/>
          <w:sz w:val="22"/>
          <w:lang w:eastAsia="de-DE"/>
        </w:rPr>
        <w:t xml:space="preserve"> nicht in Betracht, da die </w:t>
      </w:r>
      <w:proofErr w:type="spellStart"/>
      <w:r w:rsidRPr="006E23E2">
        <w:rPr>
          <w:rFonts w:ascii="Meta Offc Pro" w:eastAsia="Times New Roman" w:hAnsi="Meta Offc Pro" w:cs="Times New Roman"/>
          <w:sz w:val="22"/>
          <w:lang w:eastAsia="de-DE"/>
        </w:rPr>
        <w:t>GoA</w:t>
      </w:r>
      <w:proofErr w:type="spellEnd"/>
      <w:r w:rsidRPr="006E23E2">
        <w:rPr>
          <w:rFonts w:ascii="Meta Offc Pro" w:eastAsia="Times New Roman" w:hAnsi="Meta Offc Pro" w:cs="Times New Roman"/>
          <w:sz w:val="22"/>
          <w:lang w:eastAsia="de-DE"/>
        </w:rPr>
        <w:t xml:space="preserve"> ein Recht zum Besitz i. S. d. § 986 BGB gibt, sofern Inbesitznahme und Geschäftsübernahme zusammenfallen. Bei der unberechtigten </w:t>
      </w:r>
      <w:proofErr w:type="spellStart"/>
      <w:r w:rsidRPr="006E23E2">
        <w:rPr>
          <w:rFonts w:ascii="Meta Offc Pro" w:eastAsia="Times New Roman" w:hAnsi="Meta Offc Pro" w:cs="Times New Roman"/>
          <w:sz w:val="22"/>
          <w:lang w:eastAsia="de-DE"/>
        </w:rPr>
        <w:t>GoA</w:t>
      </w:r>
      <w:proofErr w:type="spellEnd"/>
      <w:r w:rsidRPr="006E23E2">
        <w:rPr>
          <w:rFonts w:ascii="Meta Offc Pro" w:eastAsia="Times New Roman" w:hAnsi="Meta Offc Pro" w:cs="Times New Roman"/>
          <w:sz w:val="22"/>
          <w:lang w:eastAsia="de-DE"/>
        </w:rPr>
        <w:t xml:space="preserve"> sind die Regelungen der §§</w:t>
      </w:r>
      <w:r w:rsidR="00652E9C" w:rsidRPr="006E23E2">
        <w:rPr>
          <w:rFonts w:ascii="Meta Offc Pro" w:eastAsia="Times New Roman" w:hAnsi="Meta Offc Pro" w:cs="Times New Roman"/>
          <w:sz w:val="22"/>
          <w:lang w:eastAsia="de-DE"/>
        </w:rPr>
        <w:t> </w:t>
      </w:r>
      <w:r w:rsidRPr="006E23E2">
        <w:rPr>
          <w:rFonts w:ascii="Meta Offc Pro" w:eastAsia="Times New Roman" w:hAnsi="Meta Offc Pro" w:cs="Times New Roman"/>
          <w:sz w:val="22"/>
          <w:lang w:eastAsia="de-DE"/>
        </w:rPr>
        <w:t>987</w:t>
      </w:r>
      <w:r w:rsidR="00652E9C" w:rsidRPr="006E23E2">
        <w:rPr>
          <w:rFonts w:ascii="Meta Offc Pro" w:eastAsia="Times New Roman" w:hAnsi="Meta Offc Pro" w:cs="Times New Roman"/>
          <w:sz w:val="22"/>
          <w:lang w:eastAsia="de-DE"/>
        </w:rPr>
        <w:t> </w:t>
      </w:r>
      <w:r w:rsidRPr="006E23E2">
        <w:rPr>
          <w:rFonts w:ascii="Meta Offc Pro" w:eastAsia="Times New Roman" w:hAnsi="Meta Offc Pro" w:cs="Times New Roman"/>
          <w:sz w:val="22"/>
          <w:lang w:eastAsia="de-DE"/>
        </w:rPr>
        <w:t>ff</w:t>
      </w:r>
      <w:r w:rsidR="00652E9C" w:rsidRPr="006E23E2">
        <w:rPr>
          <w:rFonts w:ascii="Meta Offc Pro" w:eastAsia="Times New Roman" w:hAnsi="Meta Offc Pro" w:cs="Times New Roman"/>
          <w:sz w:val="22"/>
          <w:lang w:eastAsia="de-DE"/>
        </w:rPr>
        <w:t> </w:t>
      </w:r>
      <w:r w:rsidRPr="006E23E2">
        <w:rPr>
          <w:rFonts w:ascii="Meta Offc Pro" w:eastAsia="Times New Roman" w:hAnsi="Meta Offc Pro" w:cs="Times New Roman"/>
          <w:sz w:val="22"/>
          <w:lang w:eastAsia="de-DE"/>
        </w:rPr>
        <w:t>BGB jedoch</w:t>
      </w:r>
      <w:r w:rsidR="00652E9C" w:rsidRPr="006E23E2">
        <w:rPr>
          <w:rFonts w:ascii="Meta Offc Pro" w:eastAsia="Times New Roman" w:hAnsi="Meta Offc Pro" w:cs="Times New Roman"/>
          <w:sz w:val="22"/>
          <w:lang w:eastAsia="de-DE"/>
        </w:rPr>
        <w:t xml:space="preserve"> nach der herrschenden Meinung</w:t>
      </w:r>
      <w:r w:rsidRPr="006E23E2">
        <w:rPr>
          <w:rFonts w:ascii="Meta Offc Pro" w:eastAsia="Times New Roman" w:hAnsi="Meta Offc Pro" w:cs="Times New Roman"/>
          <w:sz w:val="22"/>
          <w:lang w:eastAsia="de-DE"/>
        </w:rPr>
        <w:t xml:space="preserve"> als Sonderregelungen der </w:t>
      </w:r>
      <w:proofErr w:type="spellStart"/>
      <w:r w:rsidRPr="006E23E2">
        <w:rPr>
          <w:rFonts w:ascii="Meta Offc Pro" w:eastAsia="Times New Roman" w:hAnsi="Meta Offc Pro" w:cs="Times New Roman"/>
          <w:sz w:val="22"/>
          <w:lang w:eastAsia="de-DE"/>
        </w:rPr>
        <w:t>GoA</w:t>
      </w:r>
      <w:proofErr w:type="spellEnd"/>
      <w:r w:rsidRPr="006E23E2">
        <w:rPr>
          <w:rFonts w:ascii="Meta Offc Pro" w:eastAsia="Times New Roman" w:hAnsi="Meta Offc Pro" w:cs="Times New Roman"/>
          <w:sz w:val="22"/>
          <w:lang w:eastAsia="de-DE"/>
        </w:rPr>
        <w:t xml:space="preserve"> vorrangig.</w:t>
      </w:r>
      <w:r w:rsidR="00652E9C" w:rsidRPr="006E23E2">
        <w:rPr>
          <w:rFonts w:ascii="Meta Offc Pro" w:eastAsia="Times New Roman" w:hAnsi="Meta Offc Pro" w:cs="Times New Roman"/>
          <w:sz w:val="22"/>
          <w:lang w:eastAsia="de-DE"/>
        </w:rPr>
        <w:t xml:space="preserve"> Teilweise wird jedoch auch vertreten, dass die §§ 677 ff. ein spezielles gesetzliches Schuldverhältnis begründen und damit vorrangig seien. </w:t>
      </w:r>
    </w:p>
    <w:p w:rsidR="00842F6A" w:rsidRPr="006E23E2" w:rsidRDefault="00842F6A" w:rsidP="00842F6A">
      <w:pPr>
        <w:rPr>
          <w:rFonts w:ascii="Meta Offc Pro" w:eastAsia="Times New Roman" w:hAnsi="Meta Offc Pro" w:cs="Times New Roman"/>
          <w:sz w:val="22"/>
          <w:lang w:eastAsia="de-DE"/>
        </w:rPr>
      </w:pPr>
      <w:r w:rsidRPr="006E23E2">
        <w:rPr>
          <w:rFonts w:ascii="Meta Offc Pro" w:eastAsia="Times New Roman" w:hAnsi="Meta Offc Pro" w:cs="Times New Roman"/>
          <w:sz w:val="22"/>
          <w:lang w:eastAsia="de-DE"/>
        </w:rPr>
        <w:t xml:space="preserve">Bei Vorliegen einer berechtigten </w:t>
      </w:r>
      <w:proofErr w:type="spellStart"/>
      <w:r w:rsidRPr="006E23E2">
        <w:rPr>
          <w:rFonts w:ascii="Meta Offc Pro" w:eastAsia="Times New Roman" w:hAnsi="Meta Offc Pro" w:cs="Times New Roman"/>
          <w:sz w:val="22"/>
          <w:lang w:eastAsia="de-DE"/>
        </w:rPr>
        <w:t>GoA</w:t>
      </w:r>
      <w:proofErr w:type="spellEnd"/>
      <w:r w:rsidRPr="006E23E2">
        <w:rPr>
          <w:rFonts w:ascii="Meta Offc Pro" w:eastAsia="Times New Roman" w:hAnsi="Meta Offc Pro" w:cs="Times New Roman"/>
          <w:sz w:val="22"/>
          <w:lang w:eastAsia="de-DE"/>
        </w:rPr>
        <w:t xml:space="preserve"> werden Ansprüche aus den </w:t>
      </w:r>
      <w:r w:rsidRPr="003F7DA3">
        <w:rPr>
          <w:rFonts w:ascii="Meta Offc Pro" w:eastAsia="Times New Roman" w:hAnsi="Meta Offc Pro" w:cs="Times New Roman"/>
          <w:b/>
          <w:sz w:val="22"/>
          <w:lang w:eastAsia="de-DE"/>
        </w:rPr>
        <w:t>§§ 812 ff BGB</w:t>
      </w:r>
      <w:r w:rsidRPr="006E23E2">
        <w:rPr>
          <w:rFonts w:ascii="Meta Offc Pro" w:eastAsia="Times New Roman" w:hAnsi="Meta Offc Pro" w:cs="Times New Roman"/>
          <w:sz w:val="22"/>
          <w:lang w:eastAsia="de-DE"/>
        </w:rPr>
        <w:t xml:space="preserve"> verdrängt. Die </w:t>
      </w:r>
      <w:proofErr w:type="spellStart"/>
      <w:r w:rsidRPr="006E23E2">
        <w:rPr>
          <w:rFonts w:ascii="Meta Offc Pro" w:eastAsia="Times New Roman" w:hAnsi="Meta Offc Pro" w:cs="Times New Roman"/>
          <w:sz w:val="22"/>
          <w:lang w:eastAsia="de-DE"/>
        </w:rPr>
        <w:t>GoA</w:t>
      </w:r>
      <w:proofErr w:type="spellEnd"/>
      <w:r w:rsidRPr="006E23E2">
        <w:rPr>
          <w:rFonts w:ascii="Meta Offc Pro" w:eastAsia="Times New Roman" w:hAnsi="Meta Offc Pro" w:cs="Times New Roman"/>
          <w:sz w:val="22"/>
          <w:lang w:eastAsia="de-DE"/>
        </w:rPr>
        <w:t xml:space="preserve"> selbst ist dann der Rechtsgrund für Leistung oder Eingriff. </w:t>
      </w:r>
      <w:r w:rsidR="00652E9C" w:rsidRPr="006E23E2">
        <w:rPr>
          <w:rFonts w:ascii="Meta Offc Pro" w:eastAsia="Times New Roman" w:hAnsi="Meta Offc Pro" w:cs="Times New Roman"/>
          <w:sz w:val="22"/>
          <w:lang w:eastAsia="de-DE"/>
        </w:rPr>
        <w:t xml:space="preserve">Im Gegensatz dazu könne nach </w:t>
      </w:r>
      <w:r w:rsidR="00652E9C" w:rsidRPr="006E23E2">
        <w:rPr>
          <w:rFonts w:ascii="Meta Offc Pro" w:eastAsia="Times New Roman" w:hAnsi="Meta Offc Pro" w:cs="Times New Roman"/>
          <w:sz w:val="22"/>
          <w:lang w:eastAsia="de-DE"/>
        </w:rPr>
        <w:lastRenderedPageBreak/>
        <w:t xml:space="preserve">Ansicht der Rechtsprechung eine unberechtigte </w:t>
      </w:r>
      <w:proofErr w:type="spellStart"/>
      <w:r w:rsidR="00652E9C" w:rsidRPr="006E23E2">
        <w:rPr>
          <w:rFonts w:ascii="Meta Offc Pro" w:eastAsia="Times New Roman" w:hAnsi="Meta Offc Pro" w:cs="Times New Roman"/>
          <w:sz w:val="22"/>
          <w:lang w:eastAsia="de-DE"/>
        </w:rPr>
        <w:t>GoA</w:t>
      </w:r>
      <w:proofErr w:type="spellEnd"/>
      <w:r w:rsidR="00652E9C" w:rsidRPr="006E23E2">
        <w:rPr>
          <w:rFonts w:ascii="Meta Offc Pro" w:eastAsia="Times New Roman" w:hAnsi="Meta Offc Pro" w:cs="Times New Roman"/>
          <w:sz w:val="22"/>
          <w:lang w:eastAsia="de-DE"/>
        </w:rPr>
        <w:t xml:space="preserve"> keinen Rechtsgrund im Sinne des Bereicherungsrechts </w:t>
      </w:r>
      <w:r w:rsidR="00670C9D" w:rsidRPr="006E23E2">
        <w:rPr>
          <w:rFonts w:ascii="Meta Offc Pro" w:eastAsia="Times New Roman" w:hAnsi="Meta Offc Pro" w:cs="Times New Roman"/>
          <w:sz w:val="22"/>
          <w:lang w:eastAsia="de-DE"/>
        </w:rPr>
        <w:t xml:space="preserve">begründen. </w:t>
      </w:r>
    </w:p>
    <w:p w:rsidR="00E90AFD" w:rsidRPr="006E23E2" w:rsidRDefault="00842F6A" w:rsidP="00842F6A">
      <w:pPr>
        <w:rPr>
          <w:rFonts w:ascii="Meta Offc Pro" w:eastAsia="Times New Roman" w:hAnsi="Meta Offc Pro" w:cs="Times New Roman"/>
          <w:sz w:val="22"/>
          <w:lang w:eastAsia="de-DE"/>
        </w:rPr>
      </w:pPr>
      <w:r w:rsidRPr="006E23E2">
        <w:rPr>
          <w:rFonts w:ascii="Meta Offc Pro" w:eastAsia="Times New Roman" w:hAnsi="Meta Offc Pro" w:cs="Times New Roman"/>
          <w:sz w:val="22"/>
          <w:lang w:eastAsia="de-DE"/>
        </w:rPr>
        <w:t xml:space="preserve">Ebenso sind Ansprüche aus </w:t>
      </w:r>
      <w:r w:rsidRPr="003F7DA3">
        <w:rPr>
          <w:rFonts w:ascii="Meta Offc Pro" w:eastAsia="Times New Roman" w:hAnsi="Meta Offc Pro" w:cs="Times New Roman"/>
          <w:b/>
          <w:sz w:val="22"/>
          <w:lang w:eastAsia="de-DE"/>
        </w:rPr>
        <w:t>§§ 823 ff BGB</w:t>
      </w:r>
      <w:r w:rsidRPr="006E23E2">
        <w:rPr>
          <w:rFonts w:ascii="Meta Offc Pro" w:eastAsia="Times New Roman" w:hAnsi="Meta Offc Pro" w:cs="Times New Roman"/>
          <w:sz w:val="22"/>
          <w:lang w:eastAsia="de-DE"/>
        </w:rPr>
        <w:t xml:space="preserve"> ausgeschlossen, da die (Geschäfts)Handlung im Rahmen der berechtigten </w:t>
      </w:r>
      <w:proofErr w:type="spellStart"/>
      <w:r w:rsidRPr="006E23E2">
        <w:rPr>
          <w:rFonts w:ascii="Meta Offc Pro" w:eastAsia="Times New Roman" w:hAnsi="Meta Offc Pro" w:cs="Times New Roman"/>
          <w:sz w:val="22"/>
          <w:lang w:eastAsia="de-DE"/>
        </w:rPr>
        <w:t>GoA</w:t>
      </w:r>
      <w:proofErr w:type="spellEnd"/>
      <w:r w:rsidRPr="006E23E2">
        <w:rPr>
          <w:rFonts w:ascii="Meta Offc Pro" w:eastAsia="Times New Roman" w:hAnsi="Meta Offc Pro" w:cs="Times New Roman"/>
          <w:sz w:val="22"/>
          <w:lang w:eastAsia="de-DE"/>
        </w:rPr>
        <w:t xml:space="preserve"> nicht rechtswidrig ist.</w:t>
      </w:r>
      <w:r w:rsidR="00E90AFD" w:rsidRPr="006E23E2">
        <w:rPr>
          <w:rFonts w:ascii="Meta Offc Pro" w:eastAsia="Times New Roman" w:hAnsi="Meta Offc Pro" w:cs="Times New Roman"/>
          <w:sz w:val="22"/>
          <w:lang w:eastAsia="de-DE"/>
        </w:rPr>
        <w:t xml:space="preserve"> Die </w:t>
      </w:r>
      <w:proofErr w:type="spellStart"/>
      <w:r w:rsidR="00E90AFD" w:rsidRPr="006E23E2">
        <w:rPr>
          <w:rFonts w:ascii="Meta Offc Pro" w:eastAsia="Times New Roman" w:hAnsi="Meta Offc Pro" w:cs="Times New Roman"/>
          <w:sz w:val="22"/>
          <w:lang w:eastAsia="de-DE"/>
        </w:rPr>
        <w:t>GoA</w:t>
      </w:r>
      <w:proofErr w:type="spellEnd"/>
      <w:r w:rsidR="00E90AFD" w:rsidRPr="006E23E2">
        <w:rPr>
          <w:rFonts w:ascii="Meta Offc Pro" w:eastAsia="Times New Roman" w:hAnsi="Meta Offc Pro" w:cs="Times New Roman"/>
          <w:sz w:val="22"/>
          <w:lang w:eastAsia="de-DE"/>
        </w:rPr>
        <w:t xml:space="preserve"> ist damit als Rechtfertigungsgrund anzusehen. Ansprüche können sich aber aus einer Verletzung der Sorgfaltspflichten des § 677 BGB ergeben. </w:t>
      </w:r>
    </w:p>
    <w:p w:rsidR="007821D5" w:rsidRPr="006E23E2" w:rsidRDefault="00842F6A" w:rsidP="00842F6A">
      <w:pPr>
        <w:rPr>
          <w:rFonts w:ascii="Meta Offc Pro" w:eastAsia="Times New Roman" w:hAnsi="Meta Offc Pro" w:cs="Times New Roman"/>
          <w:sz w:val="22"/>
          <w:lang w:eastAsia="de-DE"/>
        </w:rPr>
      </w:pPr>
      <w:r w:rsidRPr="006E23E2">
        <w:rPr>
          <w:rFonts w:ascii="Meta Offc Pro" w:eastAsia="Times New Roman" w:hAnsi="Meta Offc Pro" w:cs="Times New Roman"/>
          <w:sz w:val="22"/>
          <w:lang w:eastAsia="de-DE"/>
        </w:rPr>
        <w:t xml:space="preserve">Zwischen unberechtigter </w:t>
      </w:r>
      <w:proofErr w:type="spellStart"/>
      <w:r w:rsidRPr="006E23E2">
        <w:rPr>
          <w:rFonts w:ascii="Meta Offc Pro" w:eastAsia="Times New Roman" w:hAnsi="Meta Offc Pro" w:cs="Times New Roman"/>
          <w:sz w:val="22"/>
          <w:lang w:eastAsia="de-DE"/>
        </w:rPr>
        <w:t>GoA</w:t>
      </w:r>
      <w:proofErr w:type="spellEnd"/>
      <w:r w:rsidRPr="006E23E2">
        <w:rPr>
          <w:rFonts w:ascii="Meta Offc Pro" w:eastAsia="Times New Roman" w:hAnsi="Meta Offc Pro" w:cs="Times New Roman"/>
          <w:sz w:val="22"/>
          <w:lang w:eastAsia="de-DE"/>
        </w:rPr>
        <w:t xml:space="preserve"> und den §§ 823 ff BGB kann jedoch Anspruchskonkurrenz bestehen.</w:t>
      </w:r>
      <w:r w:rsidR="00E90AFD" w:rsidRPr="006E23E2">
        <w:rPr>
          <w:rFonts w:ascii="Meta Offc Pro" w:eastAsia="Times New Roman" w:hAnsi="Meta Offc Pro" w:cs="Times New Roman"/>
          <w:sz w:val="22"/>
          <w:lang w:eastAsia="de-DE"/>
        </w:rPr>
        <w:t xml:space="preserve"> Die unberechtigte </w:t>
      </w:r>
      <w:proofErr w:type="spellStart"/>
      <w:r w:rsidR="00E90AFD" w:rsidRPr="006E23E2">
        <w:rPr>
          <w:rFonts w:ascii="Meta Offc Pro" w:eastAsia="Times New Roman" w:hAnsi="Meta Offc Pro" w:cs="Times New Roman"/>
          <w:sz w:val="22"/>
          <w:lang w:eastAsia="de-DE"/>
        </w:rPr>
        <w:t>GoA</w:t>
      </w:r>
      <w:proofErr w:type="spellEnd"/>
      <w:r w:rsidR="00E90AFD" w:rsidRPr="006E23E2">
        <w:rPr>
          <w:rFonts w:ascii="Meta Offc Pro" w:eastAsia="Times New Roman" w:hAnsi="Meta Offc Pro" w:cs="Times New Roman"/>
          <w:sz w:val="22"/>
          <w:lang w:eastAsia="de-DE"/>
        </w:rPr>
        <w:t xml:space="preserve"> kann keinen Rechtfertigungsgrund darstellen.</w:t>
      </w:r>
    </w:p>
    <w:p w:rsidR="007821D5" w:rsidRPr="005911AD" w:rsidRDefault="007821D5" w:rsidP="007821D5">
      <w:pPr>
        <w:rPr>
          <w:rFonts w:ascii="Meta Offc Pro" w:eastAsia="Times New Roman" w:hAnsi="Meta Offc Pro" w:cs="Times New Roman"/>
          <w:b/>
          <w:szCs w:val="24"/>
          <w:lang w:eastAsia="de-DE"/>
        </w:rPr>
      </w:pPr>
      <w:r w:rsidRPr="005911AD">
        <w:rPr>
          <w:rFonts w:ascii="Meta Offc Pro" w:eastAsia="Times New Roman" w:hAnsi="Meta Offc Pro" w:cs="Times New Roman"/>
          <w:b/>
          <w:szCs w:val="24"/>
          <w:lang w:eastAsia="de-DE"/>
        </w:rPr>
        <w:t>Übungsfälle:</w:t>
      </w:r>
    </w:p>
    <w:p w:rsidR="00097B23" w:rsidRDefault="003140B8">
      <w:pPr>
        <w:rPr>
          <w:rFonts w:ascii="Meta Offc Pro" w:hAnsi="Meta Offc Pro"/>
          <w:b/>
        </w:rPr>
      </w:pPr>
      <w:r w:rsidRPr="003140B8">
        <w:rPr>
          <w:rFonts w:ascii="Meta Offc Pro" w:hAnsi="Meta Offc Pro"/>
          <w:b/>
        </w:rPr>
        <w:t>Fall 1:</w:t>
      </w:r>
    </w:p>
    <w:p w:rsidR="003140B8" w:rsidRDefault="003140B8">
      <w:pPr>
        <w:rPr>
          <w:rFonts w:ascii="Meta Offc Pro" w:hAnsi="Meta Offc Pro"/>
        </w:rPr>
      </w:pPr>
      <w:r w:rsidRPr="003140B8">
        <w:rPr>
          <w:rFonts w:ascii="Meta Offc Pro" w:hAnsi="Meta Offc Pro"/>
        </w:rPr>
        <w:t>Die zwölfjährige F spielt in der Jugendabteilung des Vereins V Fußball. Als Lieblingsenkelin wird sie regelmäßig von ihrer Oma O zu den Spielen gebracht. Auf dem Weg zu einem Auswärtsspiel kommt die O unverschuldet aufgrund schlechter Witterungsverhältnisse von der Fahrbahn ab und erleidet schwere Verletzungen. Zudem muss ihr PKW in die Reparatur. O fragt sich, ob sie Ansprüche gegen den V geltend machen kann.</w:t>
      </w:r>
    </w:p>
    <w:p w:rsidR="003140B8" w:rsidRDefault="003140B8">
      <w:pPr>
        <w:rPr>
          <w:rFonts w:ascii="Meta Offc Pro" w:hAnsi="Meta Offc Pro"/>
          <w:b/>
        </w:rPr>
      </w:pPr>
      <w:r w:rsidRPr="003140B8">
        <w:rPr>
          <w:rFonts w:ascii="Meta Offc Pro" w:hAnsi="Meta Offc Pro"/>
          <w:b/>
        </w:rPr>
        <w:t>Fall 2:</w:t>
      </w:r>
    </w:p>
    <w:p w:rsidR="003140B8" w:rsidRDefault="003140B8">
      <w:pPr>
        <w:rPr>
          <w:rFonts w:ascii="Meta Offc Pro" w:hAnsi="Meta Offc Pro"/>
        </w:rPr>
      </w:pPr>
      <w:r w:rsidRPr="003140B8">
        <w:rPr>
          <w:rFonts w:ascii="Meta Offc Pro" w:hAnsi="Meta Offc Pro"/>
        </w:rPr>
        <w:t>Der A hat sein Fahrzeug widerrechtlich auf dem Parkplatz des B abgestellt. Dieser lässt ihn von C abschleppen. C bekommt ebenfalls die hieraus entstandenen Ansprüche des B gegen A nach § 398 BGB abgetreten. C fragt sich, ob er nun Ersatz für die Abschleppkosten vom A verlangen kann.</w:t>
      </w:r>
    </w:p>
    <w:p w:rsidR="001A16C9" w:rsidRDefault="001A16C9">
      <w:pPr>
        <w:rPr>
          <w:rFonts w:ascii="Meta Offc Pro" w:hAnsi="Meta Offc Pro"/>
          <w:b/>
        </w:rPr>
      </w:pPr>
      <w:r>
        <w:rPr>
          <w:rFonts w:ascii="Meta Offc Pro" w:hAnsi="Meta Offc Pro"/>
          <w:b/>
        </w:rPr>
        <w:t xml:space="preserve">Fall 3: </w:t>
      </w:r>
    </w:p>
    <w:p w:rsidR="00F76EC9" w:rsidRDefault="001A16C9">
      <w:pPr>
        <w:rPr>
          <w:rFonts w:ascii="Meta Offc Pro" w:hAnsi="Meta Offc Pro"/>
        </w:rPr>
      </w:pPr>
      <w:r>
        <w:rPr>
          <w:rFonts w:ascii="Meta Offc Pro" w:hAnsi="Meta Offc Pro"/>
        </w:rPr>
        <w:t xml:space="preserve">A beauftragt den Elektriker E mit der Ausführung von Elektroinstallationsarbeiten in seinem Haus. Beide vereinbaren, dass der Werklohn </w:t>
      </w:r>
      <w:proofErr w:type="spellStart"/>
      <w:r>
        <w:rPr>
          <w:rFonts w:ascii="Meta Offc Pro" w:hAnsi="Meta Offc Pro"/>
        </w:rPr>
        <w:t>i.H.v</w:t>
      </w:r>
      <w:proofErr w:type="spellEnd"/>
      <w:r>
        <w:rPr>
          <w:rFonts w:ascii="Meta Offc Pro" w:hAnsi="Meta Offc Pro"/>
        </w:rPr>
        <w:t xml:space="preserve">. 5.000 </w:t>
      </w:r>
      <w:r w:rsidR="00F76EC9">
        <w:rPr>
          <w:rFonts w:ascii="Meta Offc Pro" w:hAnsi="Meta Offc Pro"/>
        </w:rPr>
        <w:t>Euro in bar bezahlt wird und E hierfür keine Rechnung erteilt. Nach Abschluss der Arbeiten stellt A an den Elektroinstallationen Mängel fest, woraufhin er die Zahlung des Werklohns verweigert. E verlangt von A die Zahlung des vereinbarten Werklohns. A hingegen fragt sich, ob er Anspruch auf Nacherfüllung hat.</w:t>
      </w:r>
    </w:p>
    <w:p w:rsidR="00F76EC9" w:rsidRDefault="00F76EC9">
      <w:pPr>
        <w:rPr>
          <w:rFonts w:ascii="Meta Offc Pro" w:hAnsi="Meta Offc Pro"/>
        </w:rPr>
      </w:pPr>
      <w:r>
        <w:rPr>
          <w:rFonts w:ascii="Meta Offc Pro" w:hAnsi="Meta Offc Pro"/>
        </w:rPr>
        <w:t>Wie ist die Rechtslage?</w:t>
      </w:r>
    </w:p>
    <w:p w:rsidR="00946252" w:rsidRDefault="00946252">
      <w:pPr>
        <w:rPr>
          <w:rFonts w:ascii="Meta Offc Pro" w:hAnsi="Meta Offc Pro"/>
          <w:b/>
        </w:rPr>
      </w:pPr>
      <w:r>
        <w:rPr>
          <w:rFonts w:ascii="Meta Offc Pro" w:hAnsi="Meta Offc Pro"/>
          <w:b/>
        </w:rPr>
        <w:t>Fall 4</w:t>
      </w:r>
      <w:r w:rsidR="00DB24C4">
        <w:rPr>
          <w:rFonts w:ascii="Meta Offc Pro" w:hAnsi="Meta Offc Pro"/>
          <w:b/>
        </w:rPr>
        <w:t xml:space="preserve"> </w:t>
      </w:r>
    </w:p>
    <w:p w:rsidR="00EB37AA" w:rsidRDefault="00EB37AA">
      <w:pPr>
        <w:rPr>
          <w:rFonts w:ascii="Meta Offc Pro" w:hAnsi="Meta Offc Pro"/>
        </w:rPr>
      </w:pPr>
      <w:r>
        <w:rPr>
          <w:rFonts w:ascii="Meta Offc Pro" w:hAnsi="Meta Offc Pro"/>
        </w:rPr>
        <w:t xml:space="preserve">Eines Tages erhält K zu seiner Verwunderung eine Warensendung des Verlages V mit folgendem Schreiben: </w:t>
      </w:r>
    </w:p>
    <w:p w:rsidR="00EB37AA" w:rsidRPr="00EB37AA" w:rsidRDefault="00EB37AA">
      <w:pPr>
        <w:rPr>
          <w:rFonts w:ascii="Meta Offc Pro" w:hAnsi="Meta Offc Pro"/>
          <w:szCs w:val="24"/>
        </w:rPr>
      </w:pPr>
      <w:r w:rsidRPr="00EB37AA">
        <w:rPr>
          <w:rFonts w:ascii="Meta Offc Pro" w:hAnsi="Meta Offc Pro"/>
          <w:szCs w:val="24"/>
        </w:rPr>
        <w:t xml:space="preserve">Sehr geehrter Herr K, </w:t>
      </w:r>
    </w:p>
    <w:p w:rsidR="00EB37AA" w:rsidRDefault="00EB37AA" w:rsidP="00EB37AA">
      <w:pPr>
        <w:shd w:val="clear" w:color="auto" w:fill="FFFFFF"/>
        <w:spacing w:after="0"/>
        <w:jc w:val="left"/>
        <w:rPr>
          <w:rFonts w:ascii="Meta Offc Pro" w:eastAsia="Times New Roman" w:hAnsi="Meta Offc Pro" w:cs="Arial"/>
          <w:color w:val="000000"/>
          <w:szCs w:val="24"/>
          <w:lang w:eastAsia="de-DE"/>
        </w:rPr>
      </w:pPr>
      <w:r w:rsidRPr="00EB37AA">
        <w:rPr>
          <w:rFonts w:ascii="Meta Offc Pro" w:eastAsia="Times New Roman" w:hAnsi="Meta Offc Pro" w:cs="Arial"/>
          <w:color w:val="000000"/>
          <w:szCs w:val="24"/>
          <w:lang w:eastAsia="de-DE"/>
        </w:rPr>
        <w:t xml:space="preserve">Sicher sind Sie über diese Warensendung überrascht. Wir wollten Ihnen den Weg in die Buchhandlung ersparen. Sollten Sie an dem Buch kein Interesse haben, dann möchten </w:t>
      </w:r>
      <w:r w:rsidRPr="00EB37AA">
        <w:rPr>
          <w:rFonts w:ascii="Meta Offc Pro" w:eastAsia="Times New Roman" w:hAnsi="Meta Offc Pro" w:cs="Arial"/>
          <w:color w:val="000000"/>
          <w:szCs w:val="24"/>
          <w:lang w:eastAsia="de-DE"/>
        </w:rPr>
        <w:lastRenderedPageBreak/>
        <w:t>wir Sie bitten, es innerhalb der nächsten vierzehn Tage unfrei in dem beiliegenden Umschlag zurückzusenden. Sollten Sie das Buch dagegen gerne erwerben wollen, dann brauchen Sie gar nichts zu tun. Wir senden Ihnen dann einfach nach Ablauf der 14 Tage eine Rechnung über 28,00 EUR zu. </w:t>
      </w:r>
    </w:p>
    <w:p w:rsidR="00EB37AA" w:rsidRPr="00EB37AA" w:rsidRDefault="00EB37AA" w:rsidP="00EB37AA">
      <w:pPr>
        <w:shd w:val="clear" w:color="auto" w:fill="FFFFFF"/>
        <w:spacing w:after="0"/>
        <w:jc w:val="left"/>
        <w:rPr>
          <w:rFonts w:ascii="Meta Offc Pro" w:eastAsia="Times New Roman" w:hAnsi="Meta Offc Pro" w:cs="Arial"/>
          <w:color w:val="000000"/>
          <w:szCs w:val="24"/>
          <w:lang w:eastAsia="de-DE"/>
        </w:rPr>
      </w:pPr>
    </w:p>
    <w:p w:rsidR="00EB37AA" w:rsidRPr="00EB37AA" w:rsidRDefault="00EB37AA" w:rsidP="00EB37AA">
      <w:pPr>
        <w:shd w:val="clear" w:color="auto" w:fill="FFFFFF"/>
        <w:spacing w:after="0"/>
        <w:jc w:val="left"/>
        <w:rPr>
          <w:rFonts w:ascii="Meta Offc Pro" w:eastAsia="Times New Roman" w:hAnsi="Meta Offc Pro" w:cs="Arial"/>
          <w:color w:val="000000"/>
          <w:szCs w:val="24"/>
          <w:lang w:eastAsia="de-DE"/>
        </w:rPr>
      </w:pPr>
      <w:r w:rsidRPr="00EB37AA">
        <w:rPr>
          <w:rFonts w:ascii="Meta Offc Pro" w:eastAsia="Times New Roman" w:hAnsi="Meta Offc Pro" w:cs="Arial"/>
          <w:color w:val="000000"/>
          <w:szCs w:val="24"/>
          <w:lang w:eastAsia="de-DE"/>
        </w:rPr>
        <w:t>Mit freundlichen Grüßen,</w:t>
      </w:r>
    </w:p>
    <w:p w:rsidR="00EB37AA" w:rsidRDefault="00EB37AA" w:rsidP="00EB37AA">
      <w:pPr>
        <w:shd w:val="clear" w:color="auto" w:fill="FFFFFF"/>
        <w:spacing w:after="0"/>
        <w:jc w:val="left"/>
        <w:rPr>
          <w:rFonts w:ascii="Meta Offc Pro" w:eastAsia="Times New Roman" w:hAnsi="Meta Offc Pro" w:cs="Arial"/>
          <w:color w:val="000000"/>
          <w:szCs w:val="24"/>
          <w:lang w:eastAsia="de-DE"/>
        </w:rPr>
      </w:pPr>
      <w:r w:rsidRPr="00EB37AA">
        <w:rPr>
          <w:rFonts w:ascii="Meta Offc Pro" w:eastAsia="Times New Roman" w:hAnsi="Meta Offc Pro" w:cs="Arial"/>
          <w:color w:val="000000"/>
          <w:szCs w:val="24"/>
          <w:lang w:eastAsia="de-DE"/>
        </w:rPr>
        <w:t>Ihr V-Verlag</w:t>
      </w:r>
    </w:p>
    <w:p w:rsidR="00EB37AA" w:rsidRPr="00EB37AA" w:rsidRDefault="00EB37AA" w:rsidP="00EB37AA">
      <w:pPr>
        <w:shd w:val="clear" w:color="auto" w:fill="FFFFFF"/>
        <w:spacing w:after="0"/>
        <w:jc w:val="left"/>
        <w:rPr>
          <w:rFonts w:ascii="Meta Offc Pro" w:eastAsia="Times New Roman" w:hAnsi="Meta Offc Pro" w:cs="Arial"/>
          <w:color w:val="000000"/>
          <w:szCs w:val="24"/>
          <w:lang w:eastAsia="de-DE"/>
        </w:rPr>
      </w:pPr>
    </w:p>
    <w:p w:rsidR="00EB37AA" w:rsidRDefault="00EB37AA" w:rsidP="00EB37AA">
      <w:pPr>
        <w:shd w:val="clear" w:color="auto" w:fill="FFFFFF"/>
        <w:spacing w:after="0"/>
        <w:jc w:val="left"/>
        <w:rPr>
          <w:rFonts w:ascii="Meta Offc Pro" w:eastAsia="Times New Roman" w:hAnsi="Meta Offc Pro" w:cs="Arial"/>
          <w:color w:val="000000"/>
          <w:szCs w:val="24"/>
          <w:lang w:eastAsia="de-DE"/>
        </w:rPr>
      </w:pPr>
      <w:r w:rsidRPr="00EB37AA">
        <w:rPr>
          <w:rFonts w:ascii="Meta Offc Pro" w:eastAsia="Times New Roman" w:hAnsi="Meta Offc Pro" w:cs="Arial"/>
          <w:color w:val="000000"/>
          <w:szCs w:val="24"/>
          <w:lang w:eastAsia="de-DE"/>
        </w:rPr>
        <w:t>K empfindet diese unerbetene Warenzusendung als eine "Unverschämtheit". Da er überdies der Auffassung ist, man könne ihm nicht einfach einen Vertrag "aufzwingen", entschließt er sich, das Buch zur Seite zu legen und nicht zu reagieren. Als er nach Ablauf der 14 Tage die Rechnung des V Verlages bekommt, schreibt K dem V Verlag, dass seiner Meinung nach kein Kaufvertrag zwischen der V Verlag AG und ihm bestehe. Folglich sei er nicht verpflichtet, den Kaufpreis zu zahlen. Mit Recht?</w:t>
      </w:r>
    </w:p>
    <w:p w:rsidR="005C721F" w:rsidRDefault="005C721F" w:rsidP="00EB37AA">
      <w:pPr>
        <w:shd w:val="clear" w:color="auto" w:fill="FFFFFF"/>
        <w:spacing w:after="0"/>
        <w:jc w:val="left"/>
        <w:rPr>
          <w:rFonts w:ascii="Meta Offc Pro" w:eastAsia="Times New Roman" w:hAnsi="Meta Offc Pro" w:cs="Arial"/>
          <w:color w:val="000000"/>
          <w:szCs w:val="24"/>
          <w:lang w:eastAsia="de-DE"/>
        </w:rPr>
      </w:pPr>
    </w:p>
    <w:p w:rsidR="005C721F" w:rsidRDefault="0097130A" w:rsidP="00EB37AA">
      <w:pPr>
        <w:shd w:val="clear" w:color="auto" w:fill="FFFFFF"/>
        <w:spacing w:after="0"/>
        <w:jc w:val="left"/>
        <w:rPr>
          <w:rFonts w:ascii="Meta Offc Pro" w:eastAsia="Times New Roman" w:hAnsi="Meta Offc Pro" w:cs="Arial"/>
          <w:b/>
          <w:color w:val="000000"/>
          <w:szCs w:val="24"/>
          <w:lang w:eastAsia="de-DE"/>
        </w:rPr>
      </w:pPr>
      <w:r>
        <w:rPr>
          <w:rFonts w:ascii="Meta Offc Pro" w:eastAsia="Times New Roman" w:hAnsi="Meta Offc Pro" w:cs="Arial"/>
          <w:b/>
          <w:color w:val="000000"/>
          <w:szCs w:val="24"/>
          <w:lang w:eastAsia="de-DE"/>
        </w:rPr>
        <w:t>Fall 5</w:t>
      </w:r>
      <w:bookmarkStart w:id="0" w:name="_GoBack"/>
      <w:bookmarkEnd w:id="0"/>
      <w:r w:rsidR="005C721F">
        <w:rPr>
          <w:rFonts w:ascii="Meta Offc Pro" w:eastAsia="Times New Roman" w:hAnsi="Meta Offc Pro" w:cs="Arial"/>
          <w:b/>
          <w:color w:val="000000"/>
          <w:szCs w:val="24"/>
          <w:lang w:eastAsia="de-DE"/>
        </w:rPr>
        <w:t xml:space="preserve">: </w:t>
      </w:r>
    </w:p>
    <w:p w:rsidR="005C721F" w:rsidRDefault="005C721F" w:rsidP="00EB37AA">
      <w:pPr>
        <w:shd w:val="clear" w:color="auto" w:fill="FFFFFF"/>
        <w:spacing w:after="0"/>
        <w:jc w:val="left"/>
        <w:rPr>
          <w:rFonts w:ascii="Meta Offc Pro" w:eastAsia="Times New Roman" w:hAnsi="Meta Offc Pro" w:cs="Arial"/>
          <w:b/>
          <w:color w:val="000000"/>
          <w:szCs w:val="24"/>
          <w:lang w:eastAsia="de-DE"/>
        </w:rPr>
      </w:pPr>
    </w:p>
    <w:p w:rsidR="00E37D24" w:rsidRDefault="005C721F" w:rsidP="00EB37AA">
      <w:pPr>
        <w:shd w:val="clear" w:color="auto" w:fill="FFFFFF"/>
        <w:spacing w:after="0"/>
        <w:jc w:val="left"/>
        <w:rPr>
          <w:rFonts w:ascii="Meta Offc Pro" w:eastAsia="Times New Roman" w:hAnsi="Meta Offc Pro" w:cs="Arial"/>
          <w:color w:val="000000"/>
          <w:szCs w:val="24"/>
          <w:lang w:eastAsia="de-DE"/>
        </w:rPr>
      </w:pPr>
      <w:r>
        <w:rPr>
          <w:rFonts w:ascii="Meta Offc Pro" w:eastAsia="Times New Roman" w:hAnsi="Meta Offc Pro" w:cs="Arial"/>
          <w:color w:val="000000"/>
          <w:szCs w:val="24"/>
          <w:lang w:eastAsia="de-DE"/>
        </w:rPr>
        <w:t>M hat von V eine Wohnung gemietet. Laut Mietvertrag ist er verpflichtet, im Abstand von fünf Jahren bestimmte Renovierungsarbeiten durchzuführen (u.a. Streichen und Tapezieren der Wände) und die Wohnung bei Ende des Mietverhältnisses in renoviertem Zustand zu übergeben. Aufgrund dieser Bestimmungen in dem form</w:t>
      </w:r>
      <w:r w:rsidR="00E37D24">
        <w:rPr>
          <w:rFonts w:ascii="Meta Offc Pro" w:eastAsia="Times New Roman" w:hAnsi="Meta Offc Pro" w:cs="Arial"/>
          <w:color w:val="000000"/>
          <w:szCs w:val="24"/>
          <w:lang w:eastAsia="de-DE"/>
        </w:rPr>
        <w:t xml:space="preserve">ularmäßigen Mietvertrag renoviert M die Wohnung vor seinem Auszug. Später verlangt er von V Ersatz der getätigten Aufwendungen, weil die entsprechende Klausel im Mietvertrag unwirksam sei. </w:t>
      </w:r>
    </w:p>
    <w:p w:rsidR="00E37D24" w:rsidRPr="005C721F" w:rsidRDefault="00E37D24" w:rsidP="00EB37AA">
      <w:pPr>
        <w:shd w:val="clear" w:color="auto" w:fill="FFFFFF"/>
        <w:spacing w:after="0"/>
        <w:jc w:val="left"/>
        <w:rPr>
          <w:rFonts w:ascii="Meta Offc Pro" w:eastAsia="Times New Roman" w:hAnsi="Meta Offc Pro" w:cs="Arial"/>
          <w:color w:val="000000"/>
          <w:szCs w:val="24"/>
          <w:lang w:eastAsia="de-DE"/>
        </w:rPr>
      </w:pPr>
      <w:r>
        <w:rPr>
          <w:rFonts w:ascii="Meta Offc Pro" w:eastAsia="Times New Roman" w:hAnsi="Meta Offc Pro" w:cs="Arial"/>
          <w:color w:val="000000"/>
          <w:szCs w:val="24"/>
          <w:lang w:eastAsia="de-DE"/>
        </w:rPr>
        <w:t>Wie ist die Rechtslage?</w:t>
      </w:r>
    </w:p>
    <w:p w:rsidR="00EB37AA" w:rsidRPr="00EB37AA" w:rsidRDefault="00EB37AA" w:rsidP="00EB37AA">
      <w:pPr>
        <w:shd w:val="clear" w:color="auto" w:fill="FFFFFF"/>
        <w:spacing w:after="0"/>
        <w:jc w:val="left"/>
        <w:rPr>
          <w:rFonts w:ascii="Meta Offc Pro" w:eastAsia="Times New Roman" w:hAnsi="Meta Offc Pro" w:cs="Arial"/>
          <w:color w:val="000000"/>
          <w:szCs w:val="24"/>
          <w:lang w:eastAsia="de-DE"/>
        </w:rPr>
      </w:pPr>
    </w:p>
    <w:sectPr w:rsidR="00EB37AA" w:rsidRPr="00EB37A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727" w:rsidRDefault="008E6727" w:rsidP="007821D5">
      <w:pPr>
        <w:spacing w:after="0"/>
      </w:pPr>
      <w:r>
        <w:separator/>
      </w:r>
    </w:p>
  </w:endnote>
  <w:endnote w:type="continuationSeparator" w:id="0">
    <w:p w:rsidR="008E6727" w:rsidRDefault="008E6727" w:rsidP="007821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eta Offc Pro">
    <w:panose1 w:val="020B0504030101020102"/>
    <w:charset w:val="00"/>
    <w:family w:val="swiss"/>
    <w:pitch w:val="variable"/>
    <w:sig w:usb0="A00002FF" w:usb1="5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727" w:rsidRDefault="008E6727" w:rsidP="007821D5">
      <w:pPr>
        <w:spacing w:after="0"/>
      </w:pPr>
      <w:r>
        <w:separator/>
      </w:r>
    </w:p>
  </w:footnote>
  <w:footnote w:type="continuationSeparator" w:id="0">
    <w:p w:rsidR="008E6727" w:rsidRDefault="008E6727" w:rsidP="007821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1D5" w:rsidRDefault="007821D5" w:rsidP="007821D5">
    <w:pPr>
      <w:pStyle w:val="1Fliesstext"/>
    </w:pPr>
    <w:r>
      <w:rPr>
        <w:noProof/>
      </w:rPr>
      <w:drawing>
        <wp:inline distT="0" distB="0" distL="0" distR="0" wp14:anchorId="2601FB9A" wp14:editId="351E0C60">
          <wp:extent cx="623694" cy="316281"/>
          <wp:effectExtent l="0" t="0" r="508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2551" cy="330915"/>
                  </a:xfrm>
                  <a:prstGeom prst="rect">
                    <a:avLst/>
                  </a:prstGeom>
                </pic:spPr>
              </pic:pic>
            </a:graphicData>
          </a:graphic>
        </wp:inline>
      </w:drawing>
    </w:r>
    <w:r>
      <w:t xml:space="preserve"> </w:t>
    </w:r>
    <w:r>
      <w:tab/>
    </w:r>
    <w:r>
      <w:tab/>
    </w:r>
    <w:r>
      <w:tab/>
    </w:r>
    <w:r>
      <w:tab/>
      <w:t xml:space="preserve">Prof. Dr. Thomas Hoeren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C19F8"/>
    <w:multiLevelType w:val="hybridMultilevel"/>
    <w:tmpl w:val="F0768578"/>
    <w:lvl w:ilvl="0" w:tplc="6810AD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1D5"/>
    <w:rsid w:val="00000454"/>
    <w:rsid w:val="00050CCE"/>
    <w:rsid w:val="00097B23"/>
    <w:rsid w:val="000F6EF8"/>
    <w:rsid w:val="001A16C9"/>
    <w:rsid w:val="001A75D2"/>
    <w:rsid w:val="002B675A"/>
    <w:rsid w:val="002E1135"/>
    <w:rsid w:val="003140B8"/>
    <w:rsid w:val="003F7DA3"/>
    <w:rsid w:val="00413A1A"/>
    <w:rsid w:val="004A0BE1"/>
    <w:rsid w:val="00520A77"/>
    <w:rsid w:val="005911AD"/>
    <w:rsid w:val="005C721F"/>
    <w:rsid w:val="006032A3"/>
    <w:rsid w:val="00652E9C"/>
    <w:rsid w:val="00670C9D"/>
    <w:rsid w:val="0068575E"/>
    <w:rsid w:val="006E23E2"/>
    <w:rsid w:val="00754D1E"/>
    <w:rsid w:val="007821D5"/>
    <w:rsid w:val="007B63B0"/>
    <w:rsid w:val="00842F6A"/>
    <w:rsid w:val="008E6727"/>
    <w:rsid w:val="00946252"/>
    <w:rsid w:val="0097130A"/>
    <w:rsid w:val="00A56458"/>
    <w:rsid w:val="00C166B3"/>
    <w:rsid w:val="00DB24C4"/>
    <w:rsid w:val="00E37D24"/>
    <w:rsid w:val="00E42D7E"/>
    <w:rsid w:val="00E4492F"/>
    <w:rsid w:val="00E90AFD"/>
    <w:rsid w:val="00EB37AA"/>
    <w:rsid w:val="00EC2570"/>
    <w:rsid w:val="00F053CB"/>
    <w:rsid w:val="00F3683A"/>
    <w:rsid w:val="00F76E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5B83C"/>
  <w15:chartTrackingRefBased/>
  <w15:docId w15:val="{371D5278-E736-4602-92B2-A73BA4E4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21D5"/>
    <w:pPr>
      <w:spacing w:after="240" w:line="240" w:lineRule="auto"/>
      <w:jc w:val="both"/>
    </w:pPr>
    <w:rPr>
      <w:rFonts w:ascii="Times New Roman" w:hAnsi="Times New Roman"/>
      <w:sz w:val="24"/>
    </w:rPr>
  </w:style>
  <w:style w:type="paragraph" w:styleId="berschrift3">
    <w:name w:val="heading 3"/>
    <w:basedOn w:val="Standard"/>
    <w:link w:val="berschrift3Zchn"/>
    <w:uiPriority w:val="9"/>
    <w:qFormat/>
    <w:rsid w:val="00EB37AA"/>
    <w:pPr>
      <w:spacing w:before="100" w:beforeAutospacing="1" w:after="100" w:afterAutospacing="1"/>
      <w:jc w:val="left"/>
      <w:outlineLvl w:val="2"/>
    </w:pPr>
    <w:rPr>
      <w:rFonts w:eastAsia="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21D5"/>
    <w:pPr>
      <w:tabs>
        <w:tab w:val="center" w:pos="4536"/>
        <w:tab w:val="right" w:pos="9072"/>
      </w:tabs>
      <w:spacing w:after="0"/>
    </w:pPr>
  </w:style>
  <w:style w:type="character" w:customStyle="1" w:styleId="KopfzeileZchn">
    <w:name w:val="Kopfzeile Zchn"/>
    <w:basedOn w:val="Absatz-Standardschriftart"/>
    <w:link w:val="Kopfzeile"/>
    <w:uiPriority w:val="99"/>
    <w:rsid w:val="007821D5"/>
    <w:rPr>
      <w:rFonts w:ascii="Times New Roman" w:hAnsi="Times New Roman"/>
      <w:sz w:val="24"/>
    </w:rPr>
  </w:style>
  <w:style w:type="paragraph" w:styleId="Fuzeile">
    <w:name w:val="footer"/>
    <w:basedOn w:val="Standard"/>
    <w:link w:val="FuzeileZchn"/>
    <w:uiPriority w:val="99"/>
    <w:unhideWhenUsed/>
    <w:rsid w:val="007821D5"/>
    <w:pPr>
      <w:tabs>
        <w:tab w:val="center" w:pos="4536"/>
        <w:tab w:val="right" w:pos="9072"/>
      </w:tabs>
      <w:spacing w:after="0"/>
    </w:pPr>
  </w:style>
  <w:style w:type="character" w:customStyle="1" w:styleId="FuzeileZchn">
    <w:name w:val="Fußzeile Zchn"/>
    <w:basedOn w:val="Absatz-Standardschriftart"/>
    <w:link w:val="Fuzeile"/>
    <w:uiPriority w:val="99"/>
    <w:rsid w:val="007821D5"/>
    <w:rPr>
      <w:rFonts w:ascii="Times New Roman" w:hAnsi="Times New Roman"/>
      <w:sz w:val="24"/>
    </w:rPr>
  </w:style>
  <w:style w:type="paragraph" w:customStyle="1" w:styleId="1Fliesstext">
    <w:name w:val="1. Fliesstext"/>
    <w:basedOn w:val="Standard"/>
    <w:qFormat/>
    <w:rsid w:val="007821D5"/>
    <w:pPr>
      <w:autoSpaceDE w:val="0"/>
      <w:autoSpaceDN w:val="0"/>
      <w:adjustRightInd w:val="0"/>
      <w:spacing w:before="120" w:after="120"/>
    </w:pPr>
    <w:rPr>
      <w:rFonts w:ascii="Meta Offc Pro" w:eastAsia="Times New Roman" w:hAnsi="Meta Offc Pro" w:cs="Times New Roman"/>
      <w:sz w:val="20"/>
      <w:szCs w:val="20"/>
      <w:lang w:eastAsia="de-DE"/>
    </w:rPr>
  </w:style>
  <w:style w:type="character" w:customStyle="1" w:styleId="berschrift3Zchn">
    <w:name w:val="Überschrift 3 Zchn"/>
    <w:basedOn w:val="Absatz-Standardschriftart"/>
    <w:link w:val="berschrift3"/>
    <w:uiPriority w:val="9"/>
    <w:rsid w:val="00EB37AA"/>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EB37AA"/>
    <w:pPr>
      <w:spacing w:before="100" w:beforeAutospacing="1" w:after="100" w:afterAutospacing="1"/>
      <w:jc w:val="left"/>
    </w:pPr>
    <w:rPr>
      <w:rFonts w:eastAsia="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40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5467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Rechtswissenschaftliche Fakultät / IVV FB03</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Merbecks, Aurelia</dc:creator>
  <cp:keywords/>
  <dc:description/>
  <cp:lastModifiedBy>Merbecks, Aurelia</cp:lastModifiedBy>
  <cp:revision>13</cp:revision>
  <dcterms:created xsi:type="dcterms:W3CDTF">2021-08-16T14:27:00Z</dcterms:created>
  <dcterms:modified xsi:type="dcterms:W3CDTF">2022-01-11T15:20:00Z</dcterms:modified>
</cp:coreProperties>
</file>