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1D5" w:rsidRPr="00411F20" w:rsidRDefault="007821D5" w:rsidP="007821D5">
      <w:pPr>
        <w:jc w:val="center"/>
        <w:rPr>
          <w:rFonts w:ascii="Meta Offc Pro" w:eastAsia="Times New Roman" w:hAnsi="Meta Offc Pro" w:cs="Times New Roman"/>
          <w:b/>
          <w:sz w:val="28"/>
          <w:szCs w:val="28"/>
          <w:lang w:eastAsia="de-DE"/>
        </w:rPr>
      </w:pPr>
      <w:r w:rsidRPr="00411F20">
        <w:rPr>
          <w:rFonts w:ascii="Meta Offc Pro" w:eastAsia="Times New Roman" w:hAnsi="Meta Offc Pro" w:cs="Times New Roman"/>
          <w:b/>
          <w:sz w:val="28"/>
          <w:szCs w:val="28"/>
          <w:lang w:eastAsia="de-DE"/>
        </w:rPr>
        <w:t>Gesetzliche Schuldverhältnisse</w:t>
      </w:r>
    </w:p>
    <w:p w:rsidR="007821D5" w:rsidRPr="00411F20" w:rsidRDefault="0046156F" w:rsidP="007821D5">
      <w:pPr>
        <w:jc w:val="center"/>
        <w:rPr>
          <w:rFonts w:ascii="Meta Offc Pro" w:eastAsia="Times New Roman" w:hAnsi="Meta Offc Pro" w:cs="Times New Roman"/>
          <w:b/>
          <w:sz w:val="28"/>
          <w:szCs w:val="28"/>
          <w:lang w:eastAsia="de-DE"/>
        </w:rPr>
      </w:pPr>
      <w:r>
        <w:rPr>
          <w:rFonts w:ascii="Meta Offc Pro" w:eastAsia="Times New Roman" w:hAnsi="Meta Offc Pro" w:cs="Times New Roman"/>
          <w:b/>
          <w:sz w:val="28"/>
          <w:szCs w:val="28"/>
          <w:lang w:eastAsia="de-DE"/>
        </w:rPr>
        <w:t>Arbeitspapier 4</w:t>
      </w:r>
      <w:r w:rsidR="007821D5" w:rsidRPr="00411F20">
        <w:rPr>
          <w:rFonts w:ascii="Meta Offc Pro" w:eastAsia="Times New Roman" w:hAnsi="Meta Offc Pro" w:cs="Times New Roman"/>
          <w:b/>
          <w:sz w:val="28"/>
          <w:szCs w:val="28"/>
          <w:lang w:eastAsia="de-DE"/>
        </w:rPr>
        <w:t>: Geschäftsfü</w:t>
      </w:r>
      <w:r w:rsidR="00DC41A4" w:rsidRPr="00411F20">
        <w:rPr>
          <w:rFonts w:ascii="Meta Offc Pro" w:eastAsia="Times New Roman" w:hAnsi="Meta Offc Pro" w:cs="Times New Roman"/>
          <w:b/>
          <w:sz w:val="28"/>
          <w:szCs w:val="28"/>
          <w:lang w:eastAsia="de-DE"/>
        </w:rPr>
        <w:t>hrung ohne Auftrag – Sonderfälle</w:t>
      </w:r>
    </w:p>
    <w:p w:rsidR="007821D5" w:rsidRPr="00411F20" w:rsidRDefault="007821D5" w:rsidP="007821D5">
      <w:pPr>
        <w:rPr>
          <w:rFonts w:ascii="Meta Offc Pro" w:eastAsia="Times New Roman" w:hAnsi="Meta Offc Pro" w:cs="Times New Roman"/>
          <w:b/>
          <w:szCs w:val="24"/>
          <w:lang w:eastAsia="de-DE"/>
        </w:rPr>
      </w:pPr>
      <w:r w:rsidRPr="00411F20">
        <w:rPr>
          <w:rFonts w:ascii="Meta Offc Pro" w:eastAsia="Times New Roman" w:hAnsi="Meta Offc Pro" w:cs="Times New Roman"/>
          <w:b/>
          <w:szCs w:val="24"/>
          <w:lang w:eastAsia="de-DE"/>
        </w:rPr>
        <w:t>Literaturhinweise:</w:t>
      </w:r>
    </w:p>
    <w:p w:rsidR="00846266" w:rsidRPr="00411F20" w:rsidRDefault="00DC62BE" w:rsidP="007821D5">
      <w:pPr>
        <w:rPr>
          <w:rFonts w:ascii="Meta Offc Pro" w:hAnsi="Meta Offc Pro"/>
          <w:sz w:val="22"/>
        </w:rPr>
      </w:pPr>
      <w:r w:rsidRPr="00DC62BE">
        <w:rPr>
          <w:rFonts w:ascii="Meta Offc Pro" w:hAnsi="Meta Offc Pro"/>
          <w:i/>
          <w:sz w:val="22"/>
        </w:rPr>
        <w:t xml:space="preserve">Berger, </w:t>
      </w:r>
      <w:proofErr w:type="spellStart"/>
      <w:r w:rsidRPr="00DC62BE">
        <w:rPr>
          <w:rFonts w:ascii="Meta Offc Pro" w:hAnsi="Meta Offc Pro"/>
          <w:sz w:val="22"/>
        </w:rPr>
        <w:t>GoA</w:t>
      </w:r>
      <w:proofErr w:type="spellEnd"/>
      <w:r w:rsidRPr="00DC62BE">
        <w:rPr>
          <w:rFonts w:ascii="Meta Offc Pro" w:hAnsi="Meta Offc Pro"/>
          <w:sz w:val="22"/>
        </w:rPr>
        <w:t xml:space="preserve"> zwischen Verwaltungsträgern, DÖV 2014, 662;</w:t>
      </w:r>
      <w:r>
        <w:rPr>
          <w:rFonts w:ascii="Meta Offc Pro" w:hAnsi="Meta Offc Pro"/>
          <w:i/>
          <w:sz w:val="22"/>
        </w:rPr>
        <w:t xml:space="preserve"> </w:t>
      </w:r>
      <w:proofErr w:type="spellStart"/>
      <w:r w:rsidRPr="00DC62BE">
        <w:rPr>
          <w:rFonts w:ascii="Meta Offc Pro" w:hAnsi="Meta Offc Pro"/>
          <w:i/>
          <w:sz w:val="22"/>
        </w:rPr>
        <w:t>Chudziak</w:t>
      </w:r>
      <w:proofErr w:type="spellEnd"/>
      <w:r w:rsidRPr="00DC62BE">
        <w:rPr>
          <w:rFonts w:ascii="Meta Offc Pro" w:hAnsi="Meta Offc Pro"/>
          <w:i/>
          <w:sz w:val="22"/>
        </w:rPr>
        <w:t xml:space="preserve">, </w:t>
      </w:r>
      <w:r w:rsidRPr="00DC62BE">
        <w:rPr>
          <w:rFonts w:ascii="Meta Offc Pro" w:hAnsi="Meta Offc Pro"/>
          <w:sz w:val="22"/>
        </w:rPr>
        <w:t>Die Erstattung der Rechtsanwaltskosten des unbegründet Abgemahnten, GRUR 2012, 133;</w:t>
      </w:r>
      <w:r>
        <w:rPr>
          <w:rFonts w:ascii="Meta Offc Pro" w:hAnsi="Meta Offc Pro"/>
          <w:i/>
          <w:sz w:val="22"/>
        </w:rPr>
        <w:t xml:space="preserve"> </w:t>
      </w:r>
      <w:r w:rsidR="00B67F2C" w:rsidRPr="00B67F2C">
        <w:rPr>
          <w:rFonts w:ascii="Meta Offc Pro" w:hAnsi="Meta Offc Pro"/>
          <w:i/>
          <w:sz w:val="22"/>
        </w:rPr>
        <w:t xml:space="preserve">Holzmann, </w:t>
      </w:r>
      <w:r w:rsidR="00B67F2C" w:rsidRPr="00B67F2C">
        <w:rPr>
          <w:rFonts w:ascii="Meta Offc Pro" w:hAnsi="Meta Offc Pro"/>
          <w:sz w:val="22"/>
        </w:rPr>
        <w:t>Bestrafter Altruismus? Haftung aus Gefälligkeitsverhältnissen, 2015;</w:t>
      </w:r>
      <w:r w:rsidR="00B67F2C">
        <w:rPr>
          <w:rFonts w:ascii="Meta Offc Pro" w:hAnsi="Meta Offc Pro"/>
          <w:i/>
          <w:sz w:val="22"/>
        </w:rPr>
        <w:t xml:space="preserve"> </w:t>
      </w:r>
      <w:r w:rsidR="00411F20" w:rsidRPr="00411F20">
        <w:rPr>
          <w:rFonts w:ascii="Meta Offc Pro" w:hAnsi="Meta Offc Pro"/>
          <w:i/>
          <w:sz w:val="22"/>
        </w:rPr>
        <w:t>Kupfer/Weiß,</w:t>
      </w:r>
      <w:r w:rsidR="00411F20" w:rsidRPr="00411F20">
        <w:rPr>
          <w:rFonts w:ascii="Meta Offc Pro" w:hAnsi="Meta Offc Pro"/>
          <w:sz w:val="22"/>
        </w:rPr>
        <w:t xml:space="preserve"> G</w:t>
      </w:r>
      <w:r w:rsidR="00411F20">
        <w:rPr>
          <w:rFonts w:ascii="Meta Offc Pro" w:hAnsi="Meta Offc Pro"/>
          <w:sz w:val="22"/>
        </w:rPr>
        <w:t xml:space="preserve">eschäftsführung ohne Auftrag, JA 2018, 894; </w:t>
      </w:r>
      <w:proofErr w:type="spellStart"/>
      <w:r w:rsidR="00401909" w:rsidRPr="00411F20">
        <w:rPr>
          <w:rFonts w:ascii="Meta Offc Pro" w:hAnsi="Meta Offc Pro"/>
          <w:i/>
          <w:sz w:val="22"/>
        </w:rPr>
        <w:t>Oechsler</w:t>
      </w:r>
      <w:proofErr w:type="spellEnd"/>
      <w:r w:rsidR="00401909" w:rsidRPr="00411F20">
        <w:rPr>
          <w:rFonts w:ascii="Meta Offc Pro" w:hAnsi="Meta Offc Pro"/>
          <w:i/>
          <w:sz w:val="22"/>
        </w:rPr>
        <w:t xml:space="preserve">, </w:t>
      </w:r>
      <w:r w:rsidR="00401909" w:rsidRPr="00411F20">
        <w:rPr>
          <w:rFonts w:ascii="Meta Offc Pro" w:hAnsi="Meta Offc Pro"/>
          <w:sz w:val="22"/>
        </w:rPr>
        <w:t>Die öffentlich-rechtliche Geschäftsführung in den T</w:t>
      </w:r>
      <w:r w:rsidR="00411F20">
        <w:rPr>
          <w:rFonts w:ascii="Meta Offc Pro" w:hAnsi="Meta Offc Pro"/>
          <w:sz w:val="22"/>
        </w:rPr>
        <w:t xml:space="preserve">ierfundfällen, </w:t>
      </w:r>
      <w:proofErr w:type="spellStart"/>
      <w:r w:rsidR="00411F20">
        <w:rPr>
          <w:rFonts w:ascii="Meta Offc Pro" w:hAnsi="Meta Offc Pro"/>
          <w:sz w:val="22"/>
        </w:rPr>
        <w:t>JuS</w:t>
      </w:r>
      <w:proofErr w:type="spellEnd"/>
      <w:r w:rsidR="00411F20">
        <w:rPr>
          <w:rFonts w:ascii="Meta Offc Pro" w:hAnsi="Meta Offc Pro"/>
          <w:sz w:val="22"/>
        </w:rPr>
        <w:t xml:space="preserve"> 2016, 215; </w:t>
      </w:r>
      <w:proofErr w:type="spellStart"/>
      <w:r w:rsidR="00411F20" w:rsidRPr="00411F20">
        <w:rPr>
          <w:rFonts w:ascii="Meta Offc Pro" w:hAnsi="Meta Offc Pro"/>
          <w:i/>
          <w:sz w:val="22"/>
          <w:lang w:eastAsia="de-DE"/>
        </w:rPr>
        <w:t>Wandt</w:t>
      </w:r>
      <w:proofErr w:type="spellEnd"/>
      <w:r w:rsidR="00411F20" w:rsidRPr="00411F20">
        <w:rPr>
          <w:rFonts w:ascii="Meta Offc Pro" w:hAnsi="Meta Offc Pro"/>
          <w:sz w:val="22"/>
          <w:lang w:eastAsia="de-DE"/>
        </w:rPr>
        <w:t>, Gesetzliche Schuldverhältnisse, 9. Aufl</w:t>
      </w:r>
      <w:r w:rsidR="00411F20">
        <w:rPr>
          <w:rFonts w:ascii="Meta Offc Pro" w:hAnsi="Meta Offc Pro"/>
          <w:sz w:val="22"/>
          <w:lang w:eastAsia="de-DE"/>
        </w:rPr>
        <w:t xml:space="preserve">age, München 2019, § 8; </w:t>
      </w:r>
      <w:r w:rsidR="00411F20" w:rsidRPr="00411F20">
        <w:rPr>
          <w:rFonts w:ascii="Meta Offc Pro" w:hAnsi="Meta Offc Pro"/>
          <w:sz w:val="22"/>
          <w:lang w:eastAsia="de-DE"/>
        </w:rPr>
        <w:t xml:space="preserve">Zur öffentlich-rechtlichen </w:t>
      </w:r>
      <w:proofErr w:type="spellStart"/>
      <w:r w:rsidR="00411F20" w:rsidRPr="00411F20">
        <w:rPr>
          <w:rFonts w:ascii="Meta Offc Pro" w:hAnsi="Meta Offc Pro"/>
          <w:sz w:val="22"/>
          <w:lang w:eastAsia="de-DE"/>
        </w:rPr>
        <w:t>GoA</w:t>
      </w:r>
      <w:proofErr w:type="spellEnd"/>
      <w:r w:rsidR="00411F20" w:rsidRPr="00411F20">
        <w:rPr>
          <w:rFonts w:ascii="Meta Offc Pro" w:hAnsi="Meta Offc Pro"/>
          <w:sz w:val="22"/>
          <w:lang w:eastAsia="de-DE"/>
        </w:rPr>
        <w:t xml:space="preserve">: </w:t>
      </w:r>
      <w:r w:rsidR="00411F20" w:rsidRPr="00411F20">
        <w:rPr>
          <w:rFonts w:ascii="Meta Offc Pro" w:hAnsi="Meta Offc Pro"/>
          <w:sz w:val="22"/>
        </w:rPr>
        <w:t>OVG Lüneburg DÖV 2018, 671</w:t>
      </w:r>
      <w:r w:rsidR="00411F20">
        <w:rPr>
          <w:rFonts w:ascii="Meta Offc Pro" w:hAnsi="Meta Offc Pro"/>
          <w:sz w:val="22"/>
        </w:rPr>
        <w:t>.</w:t>
      </w:r>
    </w:p>
    <w:p w:rsidR="007821D5" w:rsidRPr="00411F20" w:rsidRDefault="001A75D2" w:rsidP="007821D5">
      <w:pPr>
        <w:rPr>
          <w:rFonts w:ascii="Meta Offc Pro" w:eastAsia="Times New Roman" w:hAnsi="Meta Offc Pro" w:cs="Times New Roman"/>
          <w:b/>
          <w:szCs w:val="24"/>
          <w:lang w:eastAsia="de-DE"/>
        </w:rPr>
      </w:pPr>
      <w:r w:rsidRPr="00411F20">
        <w:rPr>
          <w:rFonts w:ascii="Meta Offc Pro" w:eastAsia="Times New Roman" w:hAnsi="Meta Offc Pro" w:cs="Times New Roman"/>
          <w:b/>
          <w:szCs w:val="24"/>
          <w:lang w:eastAsia="de-DE"/>
        </w:rPr>
        <w:t xml:space="preserve">Theoretische </w:t>
      </w:r>
      <w:r w:rsidR="00F3683A" w:rsidRPr="00411F20">
        <w:rPr>
          <w:rFonts w:ascii="Meta Offc Pro" w:eastAsia="Times New Roman" w:hAnsi="Meta Offc Pro" w:cs="Times New Roman"/>
          <w:b/>
          <w:szCs w:val="24"/>
          <w:lang w:eastAsia="de-DE"/>
        </w:rPr>
        <w:t>Grundlagen</w:t>
      </w:r>
      <w:r w:rsidR="007821D5" w:rsidRPr="00411F20">
        <w:rPr>
          <w:rFonts w:ascii="Meta Offc Pro" w:eastAsia="Times New Roman" w:hAnsi="Meta Offc Pro" w:cs="Times New Roman"/>
          <w:b/>
          <w:szCs w:val="24"/>
          <w:lang w:eastAsia="de-DE"/>
        </w:rPr>
        <w:t>:</w:t>
      </w:r>
    </w:p>
    <w:p w:rsidR="007821D5" w:rsidRPr="00174DAB" w:rsidRDefault="001D0AF4" w:rsidP="001D0AF4">
      <w:pPr>
        <w:pStyle w:val="Listenabsatz"/>
        <w:numPr>
          <w:ilvl w:val="0"/>
          <w:numId w:val="5"/>
        </w:numPr>
        <w:rPr>
          <w:rFonts w:ascii="Meta Offc Pro" w:hAnsi="Meta Offc Pro"/>
          <w:b/>
          <w:sz w:val="22"/>
          <w:lang w:eastAsia="de-DE"/>
        </w:rPr>
      </w:pPr>
      <w:r w:rsidRPr="00174DAB">
        <w:rPr>
          <w:rFonts w:ascii="Meta Offc Pro" w:hAnsi="Meta Offc Pro"/>
          <w:b/>
          <w:sz w:val="22"/>
          <w:lang w:eastAsia="de-DE"/>
        </w:rPr>
        <w:t>Pflichtgebundener Geschäftsführer</w:t>
      </w:r>
    </w:p>
    <w:p w:rsidR="00A66748" w:rsidRPr="00174DAB" w:rsidRDefault="00A66748" w:rsidP="00A66748">
      <w:pPr>
        <w:ind w:left="360"/>
        <w:rPr>
          <w:rFonts w:ascii="Meta Offc Pro" w:hAnsi="Meta Offc Pro"/>
          <w:sz w:val="22"/>
          <w:lang w:eastAsia="de-DE"/>
        </w:rPr>
      </w:pPr>
      <w:r w:rsidRPr="00174DAB">
        <w:rPr>
          <w:rFonts w:ascii="Meta Offc Pro" w:hAnsi="Meta Offc Pro"/>
          <w:sz w:val="22"/>
          <w:lang w:eastAsia="de-DE"/>
        </w:rPr>
        <w:t>Ein pflichtgebundener Geschäftsführer lie</w:t>
      </w:r>
      <w:r w:rsidR="0066009E" w:rsidRPr="00174DAB">
        <w:rPr>
          <w:rFonts w:ascii="Meta Offc Pro" w:hAnsi="Meta Offc Pro"/>
          <w:sz w:val="22"/>
          <w:lang w:eastAsia="de-DE"/>
        </w:rPr>
        <w:t>gt in solchen Fällen vor, in denen</w:t>
      </w:r>
      <w:r w:rsidRPr="00174DAB">
        <w:rPr>
          <w:rFonts w:ascii="Meta Offc Pro" w:hAnsi="Meta Offc Pro"/>
          <w:sz w:val="22"/>
          <w:lang w:eastAsia="de-DE"/>
        </w:rPr>
        <w:t xml:space="preserve"> der Geschäftsführer </w:t>
      </w:r>
      <w:r w:rsidRPr="00447636">
        <w:rPr>
          <w:rFonts w:ascii="Meta Offc Pro" w:hAnsi="Meta Offc Pro"/>
          <w:sz w:val="22"/>
          <w:lang w:eastAsia="de-DE"/>
        </w:rPr>
        <w:t>mit einem</w:t>
      </w:r>
      <w:r w:rsidRPr="00447636">
        <w:rPr>
          <w:rFonts w:ascii="Meta Offc Pro" w:hAnsi="Meta Offc Pro"/>
          <w:b/>
          <w:sz w:val="22"/>
          <w:lang w:eastAsia="de-DE"/>
        </w:rPr>
        <w:t xml:space="preserve"> Dritten </w:t>
      </w:r>
      <w:r w:rsidRPr="00447636">
        <w:rPr>
          <w:rFonts w:ascii="Meta Offc Pro" w:hAnsi="Meta Offc Pro"/>
          <w:sz w:val="22"/>
          <w:lang w:eastAsia="de-DE"/>
        </w:rPr>
        <w:t>einen</w:t>
      </w:r>
      <w:r w:rsidRPr="00447636">
        <w:rPr>
          <w:rFonts w:ascii="Meta Offc Pro" w:hAnsi="Meta Offc Pro"/>
          <w:b/>
          <w:sz w:val="22"/>
          <w:lang w:eastAsia="de-DE"/>
        </w:rPr>
        <w:t xml:space="preserve"> Vertrag über die Geschäftsbesorgung</w:t>
      </w:r>
      <w:r w:rsidRPr="00174DAB">
        <w:rPr>
          <w:rFonts w:ascii="Meta Offc Pro" w:hAnsi="Meta Offc Pro"/>
          <w:sz w:val="22"/>
          <w:lang w:eastAsia="de-DE"/>
        </w:rPr>
        <w:t xml:space="preserve"> abgeschlossen hat, die auch in den Rechtskreis des Geschäftsherrn fällt. Der Geschäftsführer handelt dann im eigenen Interesse, weil er seinen vertraglichen Pflichten nachkommt.</w:t>
      </w:r>
    </w:p>
    <w:p w:rsidR="00447636" w:rsidRDefault="00A66748" w:rsidP="00447636">
      <w:pPr>
        <w:ind w:left="360"/>
        <w:rPr>
          <w:rFonts w:ascii="Meta Offc Pro" w:hAnsi="Meta Offc Pro"/>
          <w:sz w:val="22"/>
          <w:lang w:eastAsia="de-DE"/>
        </w:rPr>
      </w:pPr>
      <w:r w:rsidRPr="00447636">
        <w:rPr>
          <w:rFonts w:ascii="Meta Offc Pro" w:hAnsi="Meta Offc Pro"/>
          <w:b/>
          <w:sz w:val="22"/>
          <w:lang w:eastAsia="de-DE"/>
        </w:rPr>
        <w:t>Umstritten</w:t>
      </w:r>
      <w:r w:rsidRPr="00174DAB">
        <w:rPr>
          <w:rFonts w:ascii="Meta Offc Pro" w:hAnsi="Meta Offc Pro"/>
          <w:sz w:val="22"/>
          <w:lang w:eastAsia="de-DE"/>
        </w:rPr>
        <w:t xml:space="preserve"> ist, ob hier die Vorschriften über eine Geschäftsführung ohne Auftrag ü</w:t>
      </w:r>
      <w:r w:rsidR="00447636">
        <w:rPr>
          <w:rFonts w:ascii="Meta Offc Pro" w:hAnsi="Meta Offc Pro"/>
          <w:sz w:val="22"/>
          <w:lang w:eastAsia="de-DE"/>
        </w:rPr>
        <w:t>berhaupt anwendbar sein können:</w:t>
      </w:r>
    </w:p>
    <w:p w:rsidR="00447636" w:rsidRDefault="00B95847" w:rsidP="00447636">
      <w:pPr>
        <w:pStyle w:val="Listenabsatz"/>
        <w:numPr>
          <w:ilvl w:val="0"/>
          <w:numId w:val="11"/>
        </w:numPr>
        <w:rPr>
          <w:rFonts w:ascii="Meta Offc Pro" w:hAnsi="Meta Offc Pro"/>
          <w:sz w:val="22"/>
          <w:lang w:eastAsia="de-DE"/>
        </w:rPr>
      </w:pPr>
      <w:r w:rsidRPr="00447636">
        <w:rPr>
          <w:rFonts w:ascii="Meta Offc Pro" w:hAnsi="Meta Offc Pro"/>
          <w:sz w:val="22"/>
          <w:lang w:eastAsia="de-DE"/>
        </w:rPr>
        <w:t xml:space="preserve">Der alten Rechtsprechung und einem Teil der Lehre zu Folge handele es sich hierbei um ein </w:t>
      </w:r>
      <w:r w:rsidRPr="00447636">
        <w:rPr>
          <w:rFonts w:ascii="Meta Offc Pro" w:hAnsi="Meta Offc Pro"/>
          <w:b/>
          <w:sz w:val="22"/>
          <w:lang w:eastAsia="de-DE"/>
        </w:rPr>
        <w:t>auch-fremdes</w:t>
      </w:r>
      <w:r w:rsidRPr="00447636">
        <w:rPr>
          <w:rFonts w:ascii="Meta Offc Pro" w:hAnsi="Meta Offc Pro"/>
          <w:sz w:val="22"/>
          <w:lang w:eastAsia="de-DE"/>
        </w:rPr>
        <w:t xml:space="preserve"> Geschäft, bei dem der Fremdgeschäftsführungswille vermutet wird. </w:t>
      </w:r>
    </w:p>
    <w:p w:rsidR="00A66748" w:rsidRDefault="00B95847" w:rsidP="00447636">
      <w:pPr>
        <w:pStyle w:val="Listenabsatz"/>
        <w:numPr>
          <w:ilvl w:val="0"/>
          <w:numId w:val="11"/>
        </w:numPr>
        <w:rPr>
          <w:rFonts w:ascii="Meta Offc Pro" w:hAnsi="Meta Offc Pro"/>
          <w:sz w:val="22"/>
          <w:lang w:eastAsia="de-DE"/>
        </w:rPr>
      </w:pPr>
      <w:r w:rsidRPr="00447636">
        <w:rPr>
          <w:rFonts w:ascii="Meta Offc Pro" w:hAnsi="Meta Offc Pro"/>
          <w:sz w:val="22"/>
          <w:lang w:eastAsia="de-DE"/>
        </w:rPr>
        <w:t xml:space="preserve">In letzter Zeit wandte sich die Rechtsprechung von dieser Ansicht ab und verneinte eine Anwendbarkeit der Regelungen. Verträge hätten insoweit Vorrang, wie sie </w:t>
      </w:r>
      <w:r w:rsidRPr="00447636">
        <w:rPr>
          <w:rFonts w:ascii="Meta Offc Pro" w:hAnsi="Meta Offc Pro"/>
          <w:b/>
          <w:sz w:val="22"/>
          <w:lang w:eastAsia="de-DE"/>
        </w:rPr>
        <w:t>abschließende Regelungen</w:t>
      </w:r>
      <w:r w:rsidRPr="00447636">
        <w:rPr>
          <w:rFonts w:ascii="Meta Offc Pro" w:hAnsi="Meta Offc Pro"/>
          <w:sz w:val="22"/>
          <w:lang w:eastAsia="de-DE"/>
        </w:rPr>
        <w:t xml:space="preserve"> enthalten.  </w:t>
      </w:r>
    </w:p>
    <w:p w:rsidR="00447636" w:rsidRPr="00447636" w:rsidRDefault="00447636" w:rsidP="00447636">
      <w:pPr>
        <w:pStyle w:val="Listenabsatz"/>
        <w:rPr>
          <w:rFonts w:ascii="Meta Offc Pro" w:hAnsi="Meta Offc Pro"/>
          <w:sz w:val="22"/>
          <w:lang w:eastAsia="de-DE"/>
        </w:rPr>
      </w:pPr>
    </w:p>
    <w:p w:rsidR="00B95847" w:rsidRPr="00174DAB" w:rsidRDefault="00B95847" w:rsidP="00B95847">
      <w:pPr>
        <w:pStyle w:val="Listenabsatz"/>
        <w:numPr>
          <w:ilvl w:val="0"/>
          <w:numId w:val="5"/>
        </w:numPr>
        <w:rPr>
          <w:rFonts w:ascii="Meta Offc Pro" w:hAnsi="Meta Offc Pro"/>
          <w:b/>
          <w:sz w:val="22"/>
          <w:lang w:eastAsia="de-DE"/>
        </w:rPr>
      </w:pPr>
      <w:r w:rsidRPr="00174DAB">
        <w:rPr>
          <w:rFonts w:ascii="Meta Offc Pro" w:hAnsi="Meta Offc Pro"/>
          <w:b/>
          <w:sz w:val="22"/>
          <w:lang w:eastAsia="de-DE"/>
        </w:rPr>
        <w:t>Gesamtschuldner</w:t>
      </w:r>
    </w:p>
    <w:p w:rsidR="00E87612" w:rsidRPr="00174DAB" w:rsidRDefault="00E87612" w:rsidP="00E87612">
      <w:pPr>
        <w:ind w:left="360"/>
        <w:rPr>
          <w:rFonts w:ascii="Meta Offc Pro" w:hAnsi="Meta Offc Pro"/>
          <w:sz w:val="22"/>
          <w:lang w:eastAsia="de-DE"/>
        </w:rPr>
      </w:pPr>
      <w:r w:rsidRPr="00174DAB">
        <w:rPr>
          <w:rFonts w:ascii="Meta Offc Pro" w:hAnsi="Meta Offc Pro"/>
          <w:sz w:val="22"/>
          <w:lang w:eastAsia="de-DE"/>
        </w:rPr>
        <w:t>Haben mehrere Schuldner gegenüber einem Gläubiger für eine Gesamtschuld einzustehen</w:t>
      </w:r>
      <w:r w:rsidR="003D2AA0">
        <w:rPr>
          <w:rFonts w:ascii="Meta Offc Pro" w:hAnsi="Meta Offc Pro"/>
          <w:sz w:val="22"/>
          <w:lang w:eastAsia="de-DE"/>
        </w:rPr>
        <w:t>,</w:t>
      </w:r>
      <w:r w:rsidRPr="00174DAB">
        <w:rPr>
          <w:rFonts w:ascii="Meta Offc Pro" w:hAnsi="Meta Offc Pro"/>
          <w:sz w:val="22"/>
          <w:lang w:eastAsia="de-DE"/>
        </w:rPr>
        <w:t xml:space="preserve"> ergeben sich oft Fragen bezüglich des </w:t>
      </w:r>
      <w:r w:rsidRPr="00447636">
        <w:rPr>
          <w:rFonts w:ascii="Meta Offc Pro" w:hAnsi="Meta Offc Pro"/>
          <w:b/>
          <w:sz w:val="22"/>
          <w:lang w:eastAsia="de-DE"/>
        </w:rPr>
        <w:t>Rückgriffs</w:t>
      </w:r>
      <w:r w:rsidRPr="00174DAB">
        <w:rPr>
          <w:rFonts w:ascii="Meta Offc Pro" w:hAnsi="Meta Offc Pro"/>
          <w:sz w:val="22"/>
          <w:lang w:eastAsia="de-DE"/>
        </w:rPr>
        <w:t xml:space="preserve"> auf die anderen Schuldner, sobald einer die gesamte Leistung erbracht hat. Ein Regressweg könnten die Vorschriften zur Geschäftsführung ohne Auftrag sein.</w:t>
      </w:r>
    </w:p>
    <w:p w:rsidR="00E87612" w:rsidRPr="00174DAB" w:rsidRDefault="00E87612" w:rsidP="00E87612">
      <w:pPr>
        <w:ind w:left="360"/>
        <w:rPr>
          <w:rFonts w:ascii="Meta Offc Pro" w:hAnsi="Meta Offc Pro"/>
          <w:sz w:val="22"/>
          <w:lang w:eastAsia="de-DE"/>
        </w:rPr>
      </w:pPr>
      <w:r w:rsidRPr="00174DAB">
        <w:rPr>
          <w:rFonts w:ascii="Meta Offc Pro" w:hAnsi="Meta Offc Pro"/>
          <w:sz w:val="22"/>
          <w:lang w:eastAsia="de-DE"/>
        </w:rPr>
        <w:t xml:space="preserve">Zunächst muss zwischen der </w:t>
      </w:r>
      <w:r w:rsidRPr="00447636">
        <w:rPr>
          <w:rFonts w:ascii="Meta Offc Pro" w:hAnsi="Meta Offc Pro"/>
          <w:b/>
          <w:sz w:val="22"/>
          <w:lang w:eastAsia="de-DE"/>
        </w:rPr>
        <w:t>echte</w:t>
      </w:r>
      <w:r w:rsidR="0066009E" w:rsidRPr="00447636">
        <w:rPr>
          <w:rFonts w:ascii="Meta Offc Pro" w:hAnsi="Meta Offc Pro"/>
          <w:b/>
          <w:sz w:val="22"/>
          <w:lang w:eastAsia="de-DE"/>
        </w:rPr>
        <w:t>n</w:t>
      </w:r>
      <w:r w:rsidRPr="00174DAB">
        <w:rPr>
          <w:rFonts w:ascii="Meta Offc Pro" w:hAnsi="Meta Offc Pro"/>
          <w:sz w:val="22"/>
          <w:lang w:eastAsia="de-DE"/>
        </w:rPr>
        <w:t xml:space="preserve"> und einer </w:t>
      </w:r>
      <w:r w:rsidRPr="00447636">
        <w:rPr>
          <w:rFonts w:ascii="Meta Offc Pro" w:hAnsi="Meta Offc Pro"/>
          <w:b/>
          <w:sz w:val="22"/>
          <w:lang w:eastAsia="de-DE"/>
        </w:rPr>
        <w:t>unechten Gesamtschuld</w:t>
      </w:r>
      <w:r w:rsidRPr="00174DAB">
        <w:rPr>
          <w:rFonts w:ascii="Meta Offc Pro" w:hAnsi="Meta Offc Pro"/>
          <w:sz w:val="22"/>
          <w:lang w:eastAsia="de-DE"/>
        </w:rPr>
        <w:t xml:space="preserve"> unterschieden werden.</w:t>
      </w:r>
    </w:p>
    <w:p w:rsidR="0066009E" w:rsidRPr="00174DAB" w:rsidRDefault="0066009E" w:rsidP="0066009E">
      <w:pPr>
        <w:pStyle w:val="Listenabsatz"/>
        <w:numPr>
          <w:ilvl w:val="0"/>
          <w:numId w:val="8"/>
        </w:numPr>
        <w:rPr>
          <w:rFonts w:ascii="Meta Offc Pro" w:hAnsi="Meta Offc Pro"/>
          <w:sz w:val="22"/>
          <w:lang w:eastAsia="de-DE"/>
        </w:rPr>
      </w:pPr>
      <w:r w:rsidRPr="00174DAB">
        <w:rPr>
          <w:rFonts w:ascii="Meta Offc Pro" w:hAnsi="Meta Offc Pro"/>
          <w:sz w:val="22"/>
          <w:lang w:eastAsia="de-DE"/>
        </w:rPr>
        <w:t>Eine echte Gesamtschuld liegt vor, wenn die Schuldner gleichrangig haften.</w:t>
      </w:r>
    </w:p>
    <w:p w:rsidR="0066009E" w:rsidRPr="00174DAB" w:rsidRDefault="0066009E" w:rsidP="0066009E">
      <w:pPr>
        <w:pStyle w:val="Listenabsatz"/>
        <w:ind w:left="1065"/>
        <w:rPr>
          <w:rFonts w:ascii="Meta Offc Pro" w:hAnsi="Meta Offc Pro"/>
          <w:sz w:val="22"/>
          <w:lang w:eastAsia="de-DE"/>
        </w:rPr>
      </w:pPr>
      <w:r w:rsidRPr="00174DAB">
        <w:rPr>
          <w:rFonts w:ascii="Meta Offc Pro" w:hAnsi="Meta Offc Pro"/>
          <w:sz w:val="22"/>
          <w:lang w:eastAsia="de-DE"/>
        </w:rPr>
        <w:t>Hier ist § 426 BGB der vorrangige Regressweg.</w:t>
      </w:r>
      <w:r w:rsidR="00B34695" w:rsidRPr="00174DAB">
        <w:rPr>
          <w:rFonts w:ascii="Meta Offc Pro" w:hAnsi="Meta Offc Pro"/>
          <w:sz w:val="22"/>
          <w:lang w:eastAsia="de-DE"/>
        </w:rPr>
        <w:t xml:space="preserve"> Nach überwiegender Ansicht könne aber auch hier ein Rückgriff über die </w:t>
      </w:r>
      <w:proofErr w:type="spellStart"/>
      <w:r w:rsidR="00B34695" w:rsidRPr="00174DAB">
        <w:rPr>
          <w:rFonts w:ascii="Meta Offc Pro" w:hAnsi="Meta Offc Pro"/>
          <w:sz w:val="22"/>
          <w:lang w:eastAsia="de-DE"/>
        </w:rPr>
        <w:t>GoA</w:t>
      </w:r>
      <w:proofErr w:type="spellEnd"/>
      <w:r w:rsidR="00B34695" w:rsidRPr="00174DAB">
        <w:rPr>
          <w:rFonts w:ascii="Meta Offc Pro" w:hAnsi="Meta Offc Pro"/>
          <w:sz w:val="22"/>
          <w:lang w:eastAsia="de-DE"/>
        </w:rPr>
        <w:t xml:space="preserve"> erfolgen.</w:t>
      </w:r>
    </w:p>
    <w:p w:rsidR="0066009E" w:rsidRPr="00174DAB" w:rsidRDefault="0066009E" w:rsidP="00E87612">
      <w:pPr>
        <w:pStyle w:val="Listenabsatz"/>
        <w:numPr>
          <w:ilvl w:val="0"/>
          <w:numId w:val="8"/>
        </w:numPr>
        <w:rPr>
          <w:rFonts w:ascii="Meta Offc Pro" w:hAnsi="Meta Offc Pro"/>
          <w:sz w:val="22"/>
          <w:lang w:eastAsia="de-DE"/>
        </w:rPr>
      </w:pPr>
      <w:r w:rsidRPr="00174DAB">
        <w:rPr>
          <w:rFonts w:ascii="Meta Offc Pro" w:hAnsi="Meta Offc Pro"/>
          <w:sz w:val="22"/>
          <w:lang w:eastAsia="de-DE"/>
        </w:rPr>
        <w:t>Bei einer unechten Gesamtschuld haften die Schuldner nicht gleichrangig.</w:t>
      </w:r>
      <w:r w:rsidR="00B34695" w:rsidRPr="00174DAB">
        <w:rPr>
          <w:rFonts w:ascii="Meta Offc Pro" w:hAnsi="Meta Offc Pro"/>
          <w:sz w:val="22"/>
          <w:lang w:eastAsia="de-DE"/>
        </w:rPr>
        <w:t xml:space="preserve"> Der Schuldner, der die eigentliche Schuld trägt</w:t>
      </w:r>
      <w:r w:rsidR="00FD2F34" w:rsidRPr="00174DAB">
        <w:rPr>
          <w:rFonts w:ascii="Meta Offc Pro" w:hAnsi="Meta Offc Pro"/>
          <w:sz w:val="22"/>
          <w:lang w:eastAsia="de-DE"/>
        </w:rPr>
        <w:t xml:space="preserve"> (Letztverantwortlicher)</w:t>
      </w:r>
      <w:r w:rsidR="00B34695" w:rsidRPr="00174DAB">
        <w:rPr>
          <w:rFonts w:ascii="Meta Offc Pro" w:hAnsi="Meta Offc Pro"/>
          <w:sz w:val="22"/>
          <w:lang w:eastAsia="de-DE"/>
        </w:rPr>
        <w:t>, muss im Innenverhältnis allein für die Aufwendungen aufkommen.</w:t>
      </w:r>
      <w:r w:rsidR="00FD2F34" w:rsidRPr="00174DAB">
        <w:rPr>
          <w:rFonts w:ascii="Meta Offc Pro" w:hAnsi="Meta Offc Pro"/>
          <w:sz w:val="22"/>
          <w:lang w:eastAsia="de-DE"/>
        </w:rPr>
        <w:t xml:space="preserve"> Der Letztverantwortliche</w:t>
      </w:r>
      <w:r w:rsidR="00B34695" w:rsidRPr="00174DAB">
        <w:rPr>
          <w:rFonts w:ascii="Meta Offc Pro" w:hAnsi="Meta Offc Pro"/>
          <w:sz w:val="22"/>
          <w:lang w:eastAsia="de-DE"/>
        </w:rPr>
        <w:t xml:space="preserve"> kann vom</w:t>
      </w:r>
      <w:r w:rsidR="00FD2F34" w:rsidRPr="00174DAB">
        <w:rPr>
          <w:rFonts w:ascii="Meta Offc Pro" w:hAnsi="Meta Offc Pro"/>
          <w:sz w:val="22"/>
          <w:lang w:eastAsia="de-DE"/>
        </w:rPr>
        <w:t xml:space="preserve"> zahlenden Schuldner</w:t>
      </w:r>
      <w:r w:rsidR="00B34695" w:rsidRPr="00174DAB">
        <w:rPr>
          <w:rFonts w:ascii="Meta Offc Pro" w:hAnsi="Meta Offc Pro"/>
          <w:sz w:val="22"/>
          <w:lang w:eastAsia="de-DE"/>
        </w:rPr>
        <w:t xml:space="preserve"> in Anspruch genommen werden. Auf Grundlage welcher Vorschriften ist aber </w:t>
      </w:r>
      <w:r w:rsidR="00B34695" w:rsidRPr="00447636">
        <w:rPr>
          <w:rFonts w:ascii="Meta Offc Pro" w:hAnsi="Meta Offc Pro"/>
          <w:b/>
          <w:sz w:val="22"/>
          <w:lang w:eastAsia="de-DE"/>
        </w:rPr>
        <w:t>streitig</w:t>
      </w:r>
      <w:r w:rsidR="00447636">
        <w:rPr>
          <w:rFonts w:ascii="Meta Offc Pro" w:hAnsi="Meta Offc Pro"/>
          <w:sz w:val="22"/>
          <w:lang w:eastAsia="de-DE"/>
        </w:rPr>
        <w:t>:</w:t>
      </w:r>
    </w:p>
    <w:p w:rsidR="00B34695" w:rsidRPr="00174DAB" w:rsidRDefault="00B34695" w:rsidP="00B34695">
      <w:pPr>
        <w:pStyle w:val="Listenabsatz"/>
        <w:ind w:left="1416"/>
        <w:rPr>
          <w:rFonts w:ascii="Meta Offc Pro" w:hAnsi="Meta Offc Pro"/>
          <w:sz w:val="22"/>
          <w:lang w:eastAsia="de-DE"/>
        </w:rPr>
      </w:pPr>
      <w:proofErr w:type="spellStart"/>
      <w:r w:rsidRPr="00174DAB">
        <w:rPr>
          <w:rFonts w:ascii="Meta Offc Pro" w:hAnsi="Meta Offc Pro"/>
          <w:sz w:val="22"/>
          <w:lang w:eastAsia="de-DE"/>
        </w:rPr>
        <w:lastRenderedPageBreak/>
        <w:t>aa</w:t>
      </w:r>
      <w:proofErr w:type="spellEnd"/>
      <w:r w:rsidRPr="00174DAB">
        <w:rPr>
          <w:rFonts w:ascii="Meta Offc Pro" w:hAnsi="Meta Offc Pro"/>
          <w:sz w:val="22"/>
          <w:lang w:eastAsia="de-DE"/>
        </w:rPr>
        <w:t xml:space="preserve">) Nach einer Ansicht </w:t>
      </w:r>
      <w:r w:rsidR="00D9378B" w:rsidRPr="00174DAB">
        <w:rPr>
          <w:rFonts w:ascii="Meta Offc Pro" w:hAnsi="Meta Offc Pro"/>
          <w:sz w:val="22"/>
          <w:lang w:eastAsia="de-DE"/>
        </w:rPr>
        <w:t>sind die Vorschriften über die Geschäftsführung ohne Auftrag heranzuziehen. Der Dritte führe ein zumindest auch-fremdes Geschäft für den verantwortlichen Schuldner</w:t>
      </w:r>
      <w:r w:rsidR="009C6CA3" w:rsidRPr="00174DAB">
        <w:rPr>
          <w:rFonts w:ascii="Meta Offc Pro" w:hAnsi="Meta Offc Pro"/>
          <w:sz w:val="22"/>
          <w:lang w:eastAsia="de-DE"/>
        </w:rPr>
        <w:t>.</w:t>
      </w:r>
    </w:p>
    <w:p w:rsidR="009C6CA3" w:rsidRPr="00174DAB" w:rsidRDefault="009C6CA3" w:rsidP="00B34695">
      <w:pPr>
        <w:pStyle w:val="Listenabsatz"/>
        <w:ind w:left="1416"/>
        <w:rPr>
          <w:rFonts w:ascii="Meta Offc Pro" w:hAnsi="Meta Offc Pro"/>
          <w:sz w:val="22"/>
          <w:lang w:eastAsia="de-DE"/>
        </w:rPr>
      </w:pPr>
      <w:proofErr w:type="spellStart"/>
      <w:r w:rsidRPr="00174DAB">
        <w:rPr>
          <w:rFonts w:ascii="Meta Offc Pro" w:hAnsi="Meta Offc Pro"/>
          <w:sz w:val="22"/>
          <w:lang w:eastAsia="de-DE"/>
        </w:rPr>
        <w:t>bb</w:t>
      </w:r>
      <w:proofErr w:type="spellEnd"/>
      <w:r w:rsidRPr="00174DAB">
        <w:rPr>
          <w:rFonts w:ascii="Meta Offc Pro" w:hAnsi="Meta Offc Pro"/>
          <w:sz w:val="22"/>
          <w:lang w:eastAsia="de-DE"/>
        </w:rPr>
        <w:t>) Gegen die obige Ansicht könnte sprechen, dass der verantwortliche Schuldner durch Leistung des Dritten nicht von seiner Ersatzpflicht befreit wird. Der Dritte führe lediglich ein eigenes und kein auch-fremdes Geschäft. Ein Rückgriff könne nur über § 255 oder § 426 BGB stattfinden.</w:t>
      </w:r>
    </w:p>
    <w:p w:rsidR="00E87612" w:rsidRPr="00174DAB" w:rsidRDefault="00E87612" w:rsidP="00E87612">
      <w:pPr>
        <w:pStyle w:val="Listenabsatz"/>
        <w:rPr>
          <w:rFonts w:ascii="Meta Offc Pro" w:hAnsi="Meta Offc Pro"/>
          <w:sz w:val="22"/>
          <w:lang w:eastAsia="de-DE"/>
        </w:rPr>
      </w:pPr>
    </w:p>
    <w:p w:rsidR="00741147" w:rsidRPr="00174DAB" w:rsidRDefault="0072777E" w:rsidP="00741147">
      <w:pPr>
        <w:pStyle w:val="Listenabsatz"/>
        <w:numPr>
          <w:ilvl w:val="0"/>
          <w:numId w:val="5"/>
        </w:numPr>
        <w:rPr>
          <w:rFonts w:ascii="Meta Offc Pro" w:hAnsi="Meta Offc Pro"/>
          <w:b/>
          <w:sz w:val="22"/>
          <w:lang w:eastAsia="de-DE"/>
        </w:rPr>
      </w:pPr>
      <w:r w:rsidRPr="00174DAB">
        <w:rPr>
          <w:rFonts w:ascii="Meta Offc Pro" w:hAnsi="Meta Offc Pro"/>
          <w:b/>
          <w:sz w:val="22"/>
          <w:lang w:eastAsia="de-DE"/>
        </w:rPr>
        <w:t>Selbstschädigung</w:t>
      </w:r>
    </w:p>
    <w:p w:rsidR="00741147" w:rsidRPr="00174DAB" w:rsidRDefault="00F9784D" w:rsidP="00741147">
      <w:pPr>
        <w:pStyle w:val="Listenabsatz"/>
        <w:rPr>
          <w:rFonts w:ascii="Meta Offc Pro" w:hAnsi="Meta Offc Pro"/>
          <w:sz w:val="22"/>
          <w:lang w:eastAsia="de-DE"/>
        </w:rPr>
      </w:pPr>
      <w:r w:rsidRPr="00174DAB">
        <w:rPr>
          <w:rFonts w:ascii="Meta Offc Pro" w:hAnsi="Meta Offc Pro"/>
          <w:sz w:val="22"/>
          <w:lang w:eastAsia="de-DE"/>
        </w:rPr>
        <w:t xml:space="preserve">Für die </w:t>
      </w:r>
      <w:proofErr w:type="spellStart"/>
      <w:r w:rsidRPr="00174DAB">
        <w:rPr>
          <w:rFonts w:ascii="Meta Offc Pro" w:hAnsi="Meta Offc Pro"/>
          <w:sz w:val="22"/>
          <w:lang w:eastAsia="de-DE"/>
        </w:rPr>
        <w:t>GoA</w:t>
      </w:r>
      <w:proofErr w:type="spellEnd"/>
      <w:r w:rsidRPr="00174DAB">
        <w:rPr>
          <w:rFonts w:ascii="Meta Offc Pro" w:hAnsi="Meta Offc Pro"/>
          <w:sz w:val="22"/>
          <w:lang w:eastAsia="de-DE"/>
        </w:rPr>
        <w:t xml:space="preserve"> relevante Fälle der Selbstschädigung zeichnen sich dadurch aus, dass eine Person sich selbst </w:t>
      </w:r>
      <w:r w:rsidRPr="00447636">
        <w:rPr>
          <w:rFonts w:ascii="Meta Offc Pro" w:hAnsi="Meta Offc Pro"/>
          <w:b/>
          <w:sz w:val="22"/>
          <w:lang w:eastAsia="de-DE"/>
        </w:rPr>
        <w:t>„aufopfert</w:t>
      </w:r>
      <w:r w:rsidRPr="00174DAB">
        <w:rPr>
          <w:rFonts w:ascii="Meta Offc Pro" w:hAnsi="Meta Offc Pro"/>
          <w:sz w:val="22"/>
          <w:lang w:eastAsia="de-DE"/>
        </w:rPr>
        <w:t xml:space="preserve">“, um damit die Rechtsgüter einer anderen Person zu retten. Fraglich ist, ob die aufopfernde Person Ersatzansprüche gegen die gerettete Person hat. Diese Fallkonstellationen werden insbesondere im </w:t>
      </w:r>
      <w:r w:rsidRPr="00447636">
        <w:rPr>
          <w:rFonts w:ascii="Meta Offc Pro" w:hAnsi="Meta Offc Pro"/>
          <w:b/>
          <w:sz w:val="22"/>
          <w:lang w:eastAsia="de-DE"/>
        </w:rPr>
        <w:t>Straßenverkehr</w:t>
      </w:r>
      <w:r w:rsidRPr="00174DAB">
        <w:rPr>
          <w:rFonts w:ascii="Meta Offc Pro" w:hAnsi="Meta Offc Pro"/>
          <w:sz w:val="22"/>
          <w:lang w:eastAsia="de-DE"/>
        </w:rPr>
        <w:t xml:space="preserve"> praxisrelevant. </w:t>
      </w:r>
    </w:p>
    <w:p w:rsidR="00A85AAF" w:rsidRPr="00174DAB" w:rsidRDefault="00A85AAF" w:rsidP="00741147">
      <w:pPr>
        <w:pStyle w:val="Listenabsatz"/>
        <w:rPr>
          <w:rFonts w:ascii="Meta Offc Pro" w:hAnsi="Meta Offc Pro"/>
          <w:sz w:val="22"/>
          <w:lang w:eastAsia="de-DE"/>
        </w:rPr>
      </w:pPr>
    </w:p>
    <w:p w:rsidR="00A85AAF" w:rsidRPr="00174DAB" w:rsidRDefault="00A85AAF" w:rsidP="00741147">
      <w:pPr>
        <w:pStyle w:val="Listenabsatz"/>
        <w:rPr>
          <w:rFonts w:ascii="Meta Offc Pro" w:hAnsi="Meta Offc Pro"/>
          <w:sz w:val="22"/>
          <w:lang w:eastAsia="de-DE"/>
        </w:rPr>
      </w:pPr>
      <w:r w:rsidRPr="00174DAB">
        <w:rPr>
          <w:rFonts w:ascii="Meta Offc Pro" w:hAnsi="Meta Offc Pro"/>
          <w:sz w:val="22"/>
          <w:lang w:eastAsia="de-DE"/>
        </w:rPr>
        <w:t xml:space="preserve">Grundsätzlich ist eine Anwendung der Vorschriften über die </w:t>
      </w:r>
      <w:proofErr w:type="spellStart"/>
      <w:r w:rsidRPr="00C11922">
        <w:rPr>
          <w:rFonts w:ascii="Meta Offc Pro" w:hAnsi="Meta Offc Pro"/>
          <w:b/>
          <w:sz w:val="22"/>
          <w:lang w:eastAsia="de-DE"/>
        </w:rPr>
        <w:t>GoA</w:t>
      </w:r>
      <w:proofErr w:type="spellEnd"/>
      <w:r w:rsidRPr="00C11922">
        <w:rPr>
          <w:rFonts w:ascii="Meta Offc Pro" w:hAnsi="Meta Offc Pro"/>
          <w:b/>
          <w:sz w:val="22"/>
          <w:lang w:eastAsia="de-DE"/>
        </w:rPr>
        <w:t xml:space="preserve"> auszuschließen</w:t>
      </w:r>
      <w:r w:rsidRPr="00174DAB">
        <w:rPr>
          <w:rFonts w:ascii="Meta Offc Pro" w:hAnsi="Meta Offc Pro"/>
          <w:sz w:val="22"/>
          <w:lang w:eastAsia="de-DE"/>
        </w:rPr>
        <w:t xml:space="preserve">, wenn die sich selbst schädigende Person ohne die Handlung für den potenziell eingetretenen Schaden </w:t>
      </w:r>
      <w:r w:rsidRPr="00C11922">
        <w:rPr>
          <w:rFonts w:ascii="Meta Offc Pro" w:hAnsi="Meta Offc Pro"/>
          <w:b/>
          <w:sz w:val="22"/>
          <w:lang w:eastAsia="de-DE"/>
        </w:rPr>
        <w:t>komplett</w:t>
      </w:r>
      <w:r w:rsidRPr="00174DAB">
        <w:rPr>
          <w:rFonts w:ascii="Meta Offc Pro" w:hAnsi="Meta Offc Pro"/>
          <w:sz w:val="22"/>
          <w:lang w:eastAsia="de-DE"/>
        </w:rPr>
        <w:t xml:space="preserve"> </w:t>
      </w:r>
      <w:r w:rsidRPr="00C11922">
        <w:rPr>
          <w:rFonts w:ascii="Meta Offc Pro" w:hAnsi="Meta Offc Pro"/>
          <w:b/>
          <w:sz w:val="22"/>
          <w:lang w:eastAsia="de-DE"/>
        </w:rPr>
        <w:t>gehaftet</w:t>
      </w:r>
      <w:r w:rsidRPr="00174DAB">
        <w:rPr>
          <w:rFonts w:ascii="Meta Offc Pro" w:hAnsi="Meta Offc Pro"/>
          <w:sz w:val="22"/>
          <w:lang w:eastAsia="de-DE"/>
        </w:rPr>
        <w:t xml:space="preserve"> hätte. Dann würde es sich nicht um ein auch-fremdes Geschäft handeln.</w:t>
      </w:r>
    </w:p>
    <w:p w:rsidR="00674432" w:rsidRPr="00174DAB" w:rsidRDefault="00A85AAF" w:rsidP="00674432">
      <w:pPr>
        <w:pStyle w:val="Listenabsatz"/>
        <w:rPr>
          <w:rFonts w:ascii="Meta Offc Pro" w:hAnsi="Meta Offc Pro"/>
          <w:sz w:val="22"/>
          <w:lang w:eastAsia="de-DE"/>
        </w:rPr>
      </w:pPr>
      <w:r w:rsidRPr="00174DAB">
        <w:rPr>
          <w:rFonts w:ascii="Meta Offc Pro" w:hAnsi="Meta Offc Pro"/>
          <w:sz w:val="22"/>
          <w:lang w:eastAsia="de-DE"/>
        </w:rPr>
        <w:t xml:space="preserve">In Fällen, in denen die schädigende Person </w:t>
      </w:r>
      <w:r w:rsidRPr="00C11922">
        <w:rPr>
          <w:rFonts w:ascii="Meta Offc Pro" w:hAnsi="Meta Offc Pro"/>
          <w:b/>
          <w:sz w:val="22"/>
          <w:lang w:eastAsia="de-DE"/>
        </w:rPr>
        <w:t>nicht</w:t>
      </w:r>
      <w:r w:rsidRPr="00174DAB">
        <w:rPr>
          <w:rFonts w:ascii="Meta Offc Pro" w:hAnsi="Meta Offc Pro"/>
          <w:sz w:val="22"/>
          <w:lang w:eastAsia="de-DE"/>
        </w:rPr>
        <w:t xml:space="preserve"> </w:t>
      </w:r>
      <w:r w:rsidRPr="00C11922">
        <w:rPr>
          <w:rFonts w:ascii="Meta Offc Pro" w:hAnsi="Meta Offc Pro"/>
          <w:b/>
          <w:sz w:val="22"/>
          <w:lang w:eastAsia="de-DE"/>
        </w:rPr>
        <w:t>haften</w:t>
      </w:r>
      <w:r w:rsidRPr="00174DAB">
        <w:rPr>
          <w:rFonts w:ascii="Meta Offc Pro" w:hAnsi="Meta Offc Pro"/>
          <w:sz w:val="22"/>
          <w:lang w:eastAsia="de-DE"/>
        </w:rPr>
        <w:t xml:space="preserve"> würde, liegt ein auch-fremdes Geschäft vor, bei der der Fremdgeschäftsführungswille vermutet wird.</w:t>
      </w:r>
      <w:r w:rsidR="00DB577D" w:rsidRPr="00174DAB">
        <w:rPr>
          <w:rFonts w:ascii="Meta Offc Pro" w:hAnsi="Meta Offc Pro"/>
          <w:sz w:val="22"/>
          <w:lang w:eastAsia="de-DE"/>
        </w:rPr>
        <w:t xml:space="preserve"> Dann können die Vorschriften über die </w:t>
      </w:r>
      <w:proofErr w:type="spellStart"/>
      <w:r w:rsidR="00DB577D" w:rsidRPr="00C11922">
        <w:rPr>
          <w:rFonts w:ascii="Meta Offc Pro" w:hAnsi="Meta Offc Pro"/>
          <w:b/>
          <w:sz w:val="22"/>
          <w:lang w:eastAsia="de-DE"/>
        </w:rPr>
        <w:t>GoA</w:t>
      </w:r>
      <w:proofErr w:type="spellEnd"/>
      <w:r w:rsidR="00DB577D" w:rsidRPr="00C11922">
        <w:rPr>
          <w:rFonts w:ascii="Meta Offc Pro" w:hAnsi="Meta Offc Pro"/>
          <w:b/>
          <w:sz w:val="22"/>
          <w:lang w:eastAsia="de-DE"/>
        </w:rPr>
        <w:t xml:space="preserve"> angewendet</w:t>
      </w:r>
      <w:r w:rsidR="00DB577D" w:rsidRPr="00174DAB">
        <w:rPr>
          <w:rFonts w:ascii="Meta Offc Pro" w:hAnsi="Meta Offc Pro"/>
          <w:sz w:val="22"/>
          <w:lang w:eastAsia="de-DE"/>
        </w:rPr>
        <w:t xml:space="preserve"> werden.</w:t>
      </w:r>
      <w:r w:rsidRPr="00174DAB">
        <w:rPr>
          <w:rFonts w:ascii="Meta Offc Pro" w:hAnsi="Meta Offc Pro"/>
          <w:sz w:val="22"/>
          <w:lang w:eastAsia="de-DE"/>
        </w:rPr>
        <w:t xml:space="preserve"> </w:t>
      </w:r>
    </w:p>
    <w:p w:rsidR="00674432" w:rsidRPr="00174DAB" w:rsidRDefault="00674432" w:rsidP="00674432">
      <w:pPr>
        <w:pStyle w:val="Listenabsatz"/>
        <w:rPr>
          <w:rFonts w:ascii="Meta Offc Pro" w:hAnsi="Meta Offc Pro"/>
          <w:b/>
          <w:sz w:val="22"/>
          <w:lang w:eastAsia="de-DE"/>
        </w:rPr>
      </w:pPr>
    </w:p>
    <w:p w:rsidR="00674432" w:rsidRPr="00174DAB" w:rsidRDefault="00674432" w:rsidP="00674432">
      <w:pPr>
        <w:pStyle w:val="Listenabsatz"/>
        <w:numPr>
          <w:ilvl w:val="0"/>
          <w:numId w:val="5"/>
        </w:numPr>
        <w:rPr>
          <w:rFonts w:ascii="Meta Offc Pro" w:hAnsi="Meta Offc Pro"/>
          <w:b/>
          <w:sz w:val="22"/>
          <w:lang w:eastAsia="de-DE"/>
        </w:rPr>
      </w:pPr>
      <w:r w:rsidRPr="00174DAB">
        <w:rPr>
          <w:rFonts w:ascii="Meta Offc Pro" w:hAnsi="Meta Offc Pro"/>
          <w:b/>
          <w:sz w:val="22"/>
          <w:lang w:eastAsia="de-DE"/>
        </w:rPr>
        <w:t>Bezahlung fremder Schulden</w:t>
      </w:r>
    </w:p>
    <w:p w:rsidR="002635F4" w:rsidRPr="00174DAB" w:rsidRDefault="002635F4" w:rsidP="002635F4">
      <w:pPr>
        <w:pStyle w:val="Listenabsatz"/>
        <w:rPr>
          <w:rFonts w:ascii="Meta Offc Pro" w:hAnsi="Meta Offc Pro"/>
          <w:sz w:val="22"/>
          <w:lang w:eastAsia="de-DE"/>
        </w:rPr>
      </w:pPr>
      <w:r w:rsidRPr="00174DAB">
        <w:rPr>
          <w:rFonts w:ascii="Meta Offc Pro" w:hAnsi="Meta Offc Pro"/>
          <w:sz w:val="22"/>
          <w:lang w:eastAsia="de-DE"/>
        </w:rPr>
        <w:t xml:space="preserve">Wer </w:t>
      </w:r>
      <w:r w:rsidR="009F495C" w:rsidRPr="00174DAB">
        <w:rPr>
          <w:rFonts w:ascii="Meta Offc Pro" w:hAnsi="Meta Offc Pro"/>
          <w:sz w:val="22"/>
          <w:lang w:eastAsia="de-DE"/>
        </w:rPr>
        <w:t xml:space="preserve">wissentlich </w:t>
      </w:r>
      <w:r w:rsidRPr="00174DAB">
        <w:rPr>
          <w:rFonts w:ascii="Meta Offc Pro" w:hAnsi="Meta Offc Pro"/>
          <w:sz w:val="22"/>
          <w:lang w:eastAsia="de-DE"/>
        </w:rPr>
        <w:t xml:space="preserve">auf eine fremde Schuld zahlt, der führt ein objektiv fremdes Geschäft im Rechtskreis des eigentlichen Schuldners. </w:t>
      </w:r>
      <w:r w:rsidR="009F495C" w:rsidRPr="00174DAB">
        <w:rPr>
          <w:rFonts w:ascii="Meta Offc Pro" w:hAnsi="Meta Offc Pro"/>
          <w:sz w:val="22"/>
          <w:lang w:eastAsia="de-DE"/>
        </w:rPr>
        <w:t>Hierbei liegt zumeist ein Fall der Geschäftsführung ohne Auftrag vor.</w:t>
      </w:r>
    </w:p>
    <w:p w:rsidR="009F495C" w:rsidRPr="00174DAB" w:rsidRDefault="009F495C" w:rsidP="002635F4">
      <w:pPr>
        <w:pStyle w:val="Listenabsatz"/>
        <w:rPr>
          <w:rFonts w:ascii="Meta Offc Pro" w:hAnsi="Meta Offc Pro"/>
          <w:sz w:val="22"/>
          <w:lang w:eastAsia="de-DE"/>
        </w:rPr>
      </w:pPr>
      <w:r w:rsidRPr="00174DAB">
        <w:rPr>
          <w:rFonts w:ascii="Meta Offc Pro" w:hAnsi="Meta Offc Pro"/>
          <w:sz w:val="22"/>
          <w:lang w:eastAsia="de-DE"/>
        </w:rPr>
        <w:t xml:space="preserve">Diese hat zur Folge, dass im Prinzip an die Stelle des alten Gläubigers der Geschäftsführer tritt. Er kann nun Ansprüche gegen den Schuldner aus </w:t>
      </w:r>
      <w:proofErr w:type="spellStart"/>
      <w:r w:rsidRPr="00174DAB">
        <w:rPr>
          <w:rFonts w:ascii="Meta Offc Pro" w:hAnsi="Meta Offc Pro"/>
          <w:sz w:val="22"/>
          <w:lang w:eastAsia="de-DE"/>
        </w:rPr>
        <w:t>GoA</w:t>
      </w:r>
      <w:proofErr w:type="spellEnd"/>
      <w:r w:rsidRPr="00174DAB">
        <w:rPr>
          <w:rFonts w:ascii="Meta Offc Pro" w:hAnsi="Meta Offc Pro"/>
          <w:sz w:val="22"/>
          <w:lang w:eastAsia="de-DE"/>
        </w:rPr>
        <w:t xml:space="preserve"> geltend machen. </w:t>
      </w:r>
    </w:p>
    <w:p w:rsidR="00DB47FA" w:rsidRPr="00174DAB" w:rsidRDefault="009F495C" w:rsidP="00846266">
      <w:pPr>
        <w:pStyle w:val="Listenabsatz"/>
        <w:rPr>
          <w:rFonts w:ascii="Meta Offc Pro" w:hAnsi="Meta Offc Pro"/>
          <w:sz w:val="22"/>
          <w:lang w:eastAsia="de-DE"/>
        </w:rPr>
      </w:pPr>
      <w:r w:rsidRPr="00C11922">
        <w:rPr>
          <w:rFonts w:ascii="Meta Offc Pro" w:hAnsi="Meta Offc Pro"/>
          <w:b/>
          <w:sz w:val="22"/>
          <w:lang w:eastAsia="de-DE"/>
        </w:rPr>
        <w:t>Unklar</w:t>
      </w:r>
      <w:r w:rsidRPr="00174DAB">
        <w:rPr>
          <w:rFonts w:ascii="Meta Offc Pro" w:hAnsi="Meta Offc Pro"/>
          <w:sz w:val="22"/>
          <w:lang w:eastAsia="de-DE"/>
        </w:rPr>
        <w:t xml:space="preserve"> ist jedoch, ob es sich um eine </w:t>
      </w:r>
      <w:r w:rsidRPr="00C11922">
        <w:rPr>
          <w:rFonts w:ascii="Meta Offc Pro" w:hAnsi="Meta Offc Pro"/>
          <w:b/>
          <w:sz w:val="22"/>
          <w:lang w:eastAsia="de-DE"/>
        </w:rPr>
        <w:t>berechtigte</w:t>
      </w:r>
      <w:r w:rsidRPr="00174DAB">
        <w:rPr>
          <w:rFonts w:ascii="Meta Offc Pro" w:hAnsi="Meta Offc Pro"/>
          <w:sz w:val="22"/>
          <w:lang w:eastAsia="de-DE"/>
        </w:rPr>
        <w:t xml:space="preserve"> oder </w:t>
      </w:r>
      <w:r w:rsidRPr="00C11922">
        <w:rPr>
          <w:rFonts w:ascii="Meta Offc Pro" w:hAnsi="Meta Offc Pro"/>
          <w:b/>
          <w:sz w:val="22"/>
          <w:lang w:eastAsia="de-DE"/>
        </w:rPr>
        <w:t>unberechtigte</w:t>
      </w:r>
      <w:r w:rsidRPr="00174DAB">
        <w:rPr>
          <w:rFonts w:ascii="Meta Offc Pro" w:hAnsi="Meta Offc Pro"/>
          <w:sz w:val="22"/>
          <w:lang w:eastAsia="de-DE"/>
        </w:rPr>
        <w:t xml:space="preserve"> </w:t>
      </w:r>
      <w:proofErr w:type="spellStart"/>
      <w:r w:rsidRPr="00174DAB">
        <w:rPr>
          <w:rFonts w:ascii="Meta Offc Pro" w:hAnsi="Meta Offc Pro"/>
          <w:sz w:val="22"/>
          <w:lang w:eastAsia="de-DE"/>
        </w:rPr>
        <w:t>GoA</w:t>
      </w:r>
      <w:proofErr w:type="spellEnd"/>
      <w:r w:rsidRPr="00174DAB">
        <w:rPr>
          <w:rFonts w:ascii="Meta Offc Pro" w:hAnsi="Meta Offc Pro"/>
          <w:sz w:val="22"/>
          <w:lang w:eastAsia="de-DE"/>
        </w:rPr>
        <w:t xml:space="preserve"> handelt. Von einer unberechtigten </w:t>
      </w:r>
      <w:proofErr w:type="spellStart"/>
      <w:r w:rsidRPr="00174DAB">
        <w:rPr>
          <w:rFonts w:ascii="Meta Offc Pro" w:hAnsi="Meta Offc Pro"/>
          <w:sz w:val="22"/>
          <w:lang w:eastAsia="de-DE"/>
        </w:rPr>
        <w:t>GoA</w:t>
      </w:r>
      <w:proofErr w:type="spellEnd"/>
      <w:r w:rsidRPr="00174DAB">
        <w:rPr>
          <w:rFonts w:ascii="Meta Offc Pro" w:hAnsi="Meta Offc Pro"/>
          <w:sz w:val="22"/>
          <w:lang w:eastAsia="de-DE"/>
        </w:rPr>
        <w:t xml:space="preserve"> ist jedenfalls dann auszugehen, wenn der Schuldner ursprünglich Einreden gegen den alten Gläubiger hatte, die er so nicht mehr geltend machen kann.</w:t>
      </w:r>
    </w:p>
    <w:p w:rsidR="00846266" w:rsidRPr="00174DAB" w:rsidRDefault="00846266" w:rsidP="00846266">
      <w:pPr>
        <w:pStyle w:val="Listenabsatz"/>
        <w:rPr>
          <w:rFonts w:ascii="Meta Offc Pro" w:hAnsi="Meta Offc Pro"/>
          <w:sz w:val="22"/>
          <w:lang w:eastAsia="de-DE"/>
        </w:rPr>
      </w:pPr>
    </w:p>
    <w:p w:rsidR="005851AD" w:rsidRPr="00174DAB" w:rsidRDefault="00812542" w:rsidP="005851AD">
      <w:pPr>
        <w:pStyle w:val="Listenabsatz"/>
        <w:numPr>
          <w:ilvl w:val="0"/>
          <w:numId w:val="5"/>
        </w:numPr>
        <w:rPr>
          <w:rFonts w:ascii="Meta Offc Pro" w:hAnsi="Meta Offc Pro"/>
          <w:b/>
          <w:sz w:val="22"/>
          <w:lang w:eastAsia="de-DE"/>
        </w:rPr>
      </w:pPr>
      <w:r w:rsidRPr="00174DAB">
        <w:rPr>
          <w:rFonts w:ascii="Meta Offc Pro" w:hAnsi="Meta Offc Pro"/>
          <w:b/>
          <w:sz w:val="22"/>
          <w:lang w:eastAsia="de-DE"/>
        </w:rPr>
        <w:t xml:space="preserve">Öffentlich-rechtliche </w:t>
      </w:r>
      <w:proofErr w:type="spellStart"/>
      <w:r w:rsidRPr="00174DAB">
        <w:rPr>
          <w:rFonts w:ascii="Meta Offc Pro" w:hAnsi="Meta Offc Pro"/>
          <w:b/>
          <w:sz w:val="22"/>
          <w:lang w:eastAsia="de-DE"/>
        </w:rPr>
        <w:t>GoA</w:t>
      </w:r>
      <w:proofErr w:type="spellEnd"/>
    </w:p>
    <w:p w:rsidR="005851AD" w:rsidRPr="00174DAB" w:rsidRDefault="005851AD" w:rsidP="005851AD">
      <w:pPr>
        <w:pStyle w:val="Listenabsatz"/>
        <w:rPr>
          <w:rFonts w:ascii="Meta Offc Pro" w:hAnsi="Meta Offc Pro"/>
          <w:sz w:val="22"/>
          <w:lang w:eastAsia="de-DE"/>
        </w:rPr>
      </w:pPr>
      <w:r w:rsidRPr="00174DAB">
        <w:rPr>
          <w:rFonts w:ascii="Meta Offc Pro" w:hAnsi="Meta Offc Pro"/>
          <w:sz w:val="22"/>
        </w:rPr>
        <w:t xml:space="preserve">Auch im öffentlichen Recht wird die </w:t>
      </w:r>
      <w:proofErr w:type="spellStart"/>
      <w:r w:rsidRPr="00174DAB">
        <w:rPr>
          <w:rFonts w:ascii="Meta Offc Pro" w:hAnsi="Meta Offc Pro"/>
          <w:sz w:val="22"/>
        </w:rPr>
        <w:t>GoA</w:t>
      </w:r>
      <w:proofErr w:type="spellEnd"/>
      <w:r w:rsidRPr="00174DAB">
        <w:rPr>
          <w:rFonts w:ascii="Meta Offc Pro" w:hAnsi="Meta Offc Pro"/>
          <w:sz w:val="22"/>
        </w:rPr>
        <w:t xml:space="preserve"> (hilfsweise) bei behördlicher Wahrnehmung von privatrechtlichen Verpflichtungen des Bürgers angewendet. Diese sog. öffentlich- rechtliche </w:t>
      </w:r>
      <w:proofErr w:type="spellStart"/>
      <w:r w:rsidRPr="00174DAB">
        <w:rPr>
          <w:rFonts w:ascii="Meta Offc Pro" w:hAnsi="Meta Offc Pro"/>
          <w:sz w:val="22"/>
        </w:rPr>
        <w:t>GoA</w:t>
      </w:r>
      <w:proofErr w:type="spellEnd"/>
      <w:r w:rsidRPr="00174DAB">
        <w:rPr>
          <w:rFonts w:ascii="Meta Offc Pro" w:hAnsi="Meta Offc Pro"/>
          <w:sz w:val="22"/>
        </w:rPr>
        <w:t xml:space="preserve"> </w:t>
      </w:r>
      <w:r w:rsidR="00F76B5B" w:rsidRPr="00174DAB">
        <w:rPr>
          <w:rFonts w:ascii="Meta Offc Pro" w:hAnsi="Meta Offc Pro"/>
          <w:sz w:val="22"/>
        </w:rPr>
        <w:t>wird</w:t>
      </w:r>
      <w:r w:rsidR="00BC7ED0" w:rsidRPr="00174DAB">
        <w:rPr>
          <w:rFonts w:ascii="Meta Offc Pro" w:hAnsi="Meta Offc Pro"/>
          <w:sz w:val="22"/>
        </w:rPr>
        <w:t xml:space="preserve"> jedoch meist</w:t>
      </w:r>
      <w:r w:rsidRPr="00174DAB">
        <w:rPr>
          <w:rFonts w:ascii="Meta Offc Pro" w:hAnsi="Meta Offc Pro"/>
          <w:sz w:val="22"/>
        </w:rPr>
        <w:t xml:space="preserve"> durch </w:t>
      </w:r>
      <w:r w:rsidRPr="00C11922">
        <w:rPr>
          <w:rFonts w:ascii="Meta Offc Pro" w:hAnsi="Meta Offc Pro"/>
          <w:b/>
          <w:sz w:val="22"/>
        </w:rPr>
        <w:t>Spezialregelungen</w:t>
      </w:r>
      <w:r w:rsidRPr="00174DAB">
        <w:rPr>
          <w:rFonts w:ascii="Meta Offc Pro" w:hAnsi="Meta Offc Pro"/>
          <w:sz w:val="22"/>
        </w:rPr>
        <w:t xml:space="preserve"> </w:t>
      </w:r>
      <w:r w:rsidRPr="00C11922">
        <w:rPr>
          <w:rFonts w:ascii="Meta Offc Pro" w:hAnsi="Meta Offc Pro"/>
          <w:b/>
          <w:sz w:val="22"/>
        </w:rPr>
        <w:t>verdrängt</w:t>
      </w:r>
      <w:r w:rsidRPr="00174DAB">
        <w:rPr>
          <w:rFonts w:ascii="Meta Offc Pro" w:hAnsi="Meta Offc Pro"/>
          <w:sz w:val="22"/>
        </w:rPr>
        <w:t xml:space="preserve"> (wie z.B. durch den öffentlich- rechtlichen Erstattungsanspruch oder die Vergütung für Krankentransportleistungen nach § 133 SGB V oder landesrechtliche Regelungen, vgl. § 59 I </w:t>
      </w:r>
      <w:proofErr w:type="spellStart"/>
      <w:r w:rsidRPr="00174DAB">
        <w:rPr>
          <w:rFonts w:ascii="Meta Offc Pro" w:hAnsi="Meta Offc Pro"/>
          <w:sz w:val="22"/>
        </w:rPr>
        <w:t>VwVG</w:t>
      </w:r>
      <w:proofErr w:type="spellEnd"/>
      <w:r w:rsidRPr="00174DAB">
        <w:rPr>
          <w:rFonts w:ascii="Meta Offc Pro" w:hAnsi="Meta Offc Pro"/>
          <w:sz w:val="22"/>
        </w:rPr>
        <w:t xml:space="preserve"> NRW) und hat insoweit zunehmend an Bedeutung verloren. </w:t>
      </w:r>
    </w:p>
    <w:p w:rsidR="00812542" w:rsidRPr="00174DAB" w:rsidRDefault="00812542" w:rsidP="00812542">
      <w:pPr>
        <w:pStyle w:val="Listenabsatz"/>
        <w:rPr>
          <w:rFonts w:ascii="Meta Offc Pro" w:hAnsi="Meta Offc Pro"/>
          <w:sz w:val="22"/>
          <w:lang w:eastAsia="de-DE"/>
        </w:rPr>
      </w:pPr>
    </w:p>
    <w:p w:rsidR="0084634C" w:rsidRPr="00C11922" w:rsidRDefault="00A351D3" w:rsidP="00C11922">
      <w:pPr>
        <w:pStyle w:val="Listenabsatz"/>
        <w:rPr>
          <w:rFonts w:ascii="Meta Offc Pro" w:hAnsi="Meta Offc Pro"/>
          <w:sz w:val="22"/>
          <w:lang w:eastAsia="de-DE"/>
        </w:rPr>
      </w:pPr>
      <w:r w:rsidRPr="00174DAB">
        <w:rPr>
          <w:rFonts w:ascii="Meta Offc Pro" w:hAnsi="Meta Offc Pro"/>
          <w:sz w:val="22"/>
          <w:lang w:eastAsia="de-DE"/>
        </w:rPr>
        <w:t xml:space="preserve">Soweit es </w:t>
      </w:r>
      <w:r w:rsidRPr="00C11922">
        <w:rPr>
          <w:rFonts w:ascii="Meta Offc Pro" w:hAnsi="Meta Offc Pro"/>
          <w:b/>
          <w:sz w:val="22"/>
          <w:lang w:eastAsia="de-DE"/>
        </w:rPr>
        <w:t>keine Spezialregelungen</w:t>
      </w:r>
      <w:r w:rsidRPr="00174DAB">
        <w:rPr>
          <w:rFonts w:ascii="Meta Offc Pro" w:hAnsi="Meta Offc Pro"/>
          <w:sz w:val="22"/>
          <w:lang w:eastAsia="de-DE"/>
        </w:rPr>
        <w:t xml:space="preserve"> gibt, sind die Vorschriften zur </w:t>
      </w:r>
      <w:proofErr w:type="spellStart"/>
      <w:r w:rsidRPr="00C11922">
        <w:rPr>
          <w:rFonts w:ascii="Meta Offc Pro" w:hAnsi="Meta Offc Pro"/>
          <w:b/>
          <w:sz w:val="22"/>
          <w:lang w:eastAsia="de-DE"/>
        </w:rPr>
        <w:t>GoA</w:t>
      </w:r>
      <w:proofErr w:type="spellEnd"/>
      <w:r w:rsidR="009C5B85" w:rsidRPr="00174DAB">
        <w:rPr>
          <w:rFonts w:ascii="Meta Offc Pro" w:hAnsi="Meta Offc Pro"/>
          <w:sz w:val="22"/>
          <w:lang w:eastAsia="de-DE"/>
        </w:rPr>
        <w:t xml:space="preserve"> laut der Rechtsprechung</w:t>
      </w:r>
      <w:r w:rsidRPr="00174DAB">
        <w:rPr>
          <w:rFonts w:ascii="Meta Offc Pro" w:hAnsi="Meta Offc Pro"/>
          <w:sz w:val="22"/>
          <w:lang w:eastAsia="de-DE"/>
        </w:rPr>
        <w:t xml:space="preserve"> aber auch im Verhältnis zwischen Verwaltungsträgern und Privatpersonen </w:t>
      </w:r>
      <w:r w:rsidRPr="00C11922">
        <w:rPr>
          <w:rFonts w:ascii="Meta Offc Pro" w:hAnsi="Meta Offc Pro"/>
          <w:b/>
          <w:sz w:val="22"/>
          <w:lang w:eastAsia="de-DE"/>
        </w:rPr>
        <w:t>anwendbar</w:t>
      </w:r>
      <w:r w:rsidRPr="00174DAB">
        <w:rPr>
          <w:rFonts w:ascii="Meta Offc Pro" w:hAnsi="Meta Offc Pro"/>
          <w:sz w:val="22"/>
          <w:lang w:eastAsia="de-DE"/>
        </w:rPr>
        <w:t>.</w:t>
      </w:r>
      <w:r w:rsidR="009C5B85" w:rsidRPr="00174DAB">
        <w:rPr>
          <w:rFonts w:ascii="Meta Offc Pro" w:hAnsi="Meta Offc Pro"/>
          <w:sz w:val="22"/>
          <w:lang w:eastAsia="de-DE"/>
        </w:rPr>
        <w:t xml:space="preserve"> Dagegen wird zum Teil eingewendet, dass eine Anwendung ausscheiden müsse, wenn die Tätigkeiten schon durch Steuern u</w:t>
      </w:r>
      <w:r w:rsidR="00C11922">
        <w:rPr>
          <w:rFonts w:ascii="Meta Offc Pro" w:hAnsi="Meta Offc Pro"/>
          <w:sz w:val="22"/>
          <w:lang w:eastAsia="de-DE"/>
        </w:rPr>
        <w:t xml:space="preserve">nd Gebühren finanziert werden. </w:t>
      </w:r>
      <w:r w:rsidR="009C5B85" w:rsidRPr="00C11922">
        <w:rPr>
          <w:rFonts w:ascii="Meta Offc Pro" w:hAnsi="Meta Offc Pro"/>
          <w:sz w:val="22"/>
          <w:lang w:eastAsia="de-DE"/>
        </w:rPr>
        <w:t xml:space="preserve">Bei Anwendung der </w:t>
      </w:r>
      <w:proofErr w:type="spellStart"/>
      <w:r w:rsidR="009C5B85" w:rsidRPr="00C11922">
        <w:rPr>
          <w:rFonts w:ascii="Meta Offc Pro" w:hAnsi="Meta Offc Pro"/>
          <w:sz w:val="22"/>
          <w:lang w:eastAsia="de-DE"/>
        </w:rPr>
        <w:t>GoA</w:t>
      </w:r>
      <w:proofErr w:type="spellEnd"/>
      <w:r w:rsidR="009C5B85" w:rsidRPr="00C11922">
        <w:rPr>
          <w:rFonts w:ascii="Meta Offc Pro" w:hAnsi="Meta Offc Pro"/>
          <w:sz w:val="22"/>
          <w:lang w:eastAsia="de-DE"/>
        </w:rPr>
        <w:t xml:space="preserve"> ist dann von einem </w:t>
      </w:r>
      <w:r w:rsidR="009C5B85" w:rsidRPr="00C11922">
        <w:rPr>
          <w:rFonts w:ascii="Meta Offc Pro" w:hAnsi="Meta Offc Pro"/>
          <w:b/>
          <w:sz w:val="22"/>
          <w:lang w:eastAsia="de-DE"/>
        </w:rPr>
        <w:t>auch-fremden Geschäft</w:t>
      </w:r>
      <w:r w:rsidR="009C5B85" w:rsidRPr="00C11922">
        <w:rPr>
          <w:rFonts w:ascii="Meta Offc Pro" w:hAnsi="Meta Offc Pro"/>
          <w:sz w:val="22"/>
          <w:lang w:eastAsia="de-DE"/>
        </w:rPr>
        <w:t xml:space="preserve"> auszugehen. Hier wird der Fremdgeschäftsführungswille üblicherweise vermutet. Teile der Literatur führen an, dass es sich in Bezug auf die Behörden nicht um eine Vermutung, sondern um eine Fiktion handle, für die hier kein Platz sei. </w:t>
      </w:r>
      <w:r w:rsidRPr="00C11922">
        <w:rPr>
          <w:rFonts w:ascii="Meta Offc Pro" w:hAnsi="Meta Offc Pro"/>
          <w:sz w:val="22"/>
          <w:lang w:eastAsia="de-DE"/>
        </w:rPr>
        <w:t xml:space="preserve"> </w:t>
      </w:r>
    </w:p>
    <w:p w:rsidR="00846266" w:rsidRPr="00174DAB" w:rsidRDefault="00846266" w:rsidP="00846266">
      <w:pPr>
        <w:pStyle w:val="Listenabsatz"/>
        <w:rPr>
          <w:rFonts w:ascii="Meta Offc Pro" w:hAnsi="Meta Offc Pro"/>
          <w:sz w:val="22"/>
          <w:lang w:eastAsia="de-DE"/>
        </w:rPr>
      </w:pPr>
    </w:p>
    <w:p w:rsidR="0084634C" w:rsidRPr="00174DAB" w:rsidRDefault="0084634C" w:rsidP="0084634C">
      <w:pPr>
        <w:pStyle w:val="Listenabsatz"/>
        <w:numPr>
          <w:ilvl w:val="0"/>
          <w:numId w:val="5"/>
        </w:numPr>
        <w:rPr>
          <w:rFonts w:ascii="Meta Offc Pro" w:hAnsi="Meta Offc Pro"/>
          <w:sz w:val="22"/>
        </w:rPr>
      </w:pPr>
      <w:r w:rsidRPr="00174DAB">
        <w:rPr>
          <w:rFonts w:ascii="Meta Offc Pro" w:hAnsi="Meta Offc Pro"/>
          <w:b/>
          <w:bCs/>
          <w:sz w:val="22"/>
        </w:rPr>
        <w:t>Geschäftsfähigkeit der Beteiligten</w:t>
      </w:r>
    </w:p>
    <w:p w:rsidR="0084634C" w:rsidRPr="00174DAB" w:rsidRDefault="0084634C" w:rsidP="0084634C">
      <w:pPr>
        <w:pStyle w:val="Listenabsatz"/>
        <w:rPr>
          <w:rFonts w:ascii="Meta Offc Pro" w:hAnsi="Meta Offc Pro"/>
          <w:sz w:val="22"/>
        </w:rPr>
      </w:pPr>
      <w:r w:rsidRPr="00174DAB">
        <w:rPr>
          <w:rFonts w:ascii="Meta Offc Pro" w:hAnsi="Meta Offc Pro"/>
          <w:sz w:val="22"/>
        </w:rPr>
        <w:t xml:space="preserve">Der Geschäftsführer übt eine </w:t>
      </w:r>
      <w:proofErr w:type="spellStart"/>
      <w:r w:rsidRPr="00174DAB">
        <w:rPr>
          <w:rFonts w:ascii="Meta Offc Pro" w:hAnsi="Meta Offc Pro"/>
          <w:sz w:val="22"/>
        </w:rPr>
        <w:t>GoA</w:t>
      </w:r>
      <w:proofErr w:type="spellEnd"/>
      <w:r w:rsidRPr="00174DAB">
        <w:rPr>
          <w:rFonts w:ascii="Meta Offc Pro" w:hAnsi="Meta Offc Pro"/>
          <w:sz w:val="22"/>
        </w:rPr>
        <w:t xml:space="preserve"> auch dann aus, wenn der </w:t>
      </w:r>
      <w:r w:rsidRPr="00C11922">
        <w:rPr>
          <w:rFonts w:ascii="Meta Offc Pro" w:hAnsi="Meta Offc Pro"/>
          <w:b/>
          <w:sz w:val="22"/>
        </w:rPr>
        <w:t>Geschäftsherr</w:t>
      </w:r>
      <w:r w:rsidRPr="00174DAB">
        <w:rPr>
          <w:rFonts w:ascii="Meta Offc Pro" w:hAnsi="Meta Offc Pro"/>
          <w:sz w:val="22"/>
        </w:rPr>
        <w:t xml:space="preserve"> geschäftsunfähig oder beschränkt geschäftsfähig ist. Soweit dessen Willen zu prüfen ist, ist auf den des gesetzlichen Vertreters abzustellen.</w:t>
      </w:r>
    </w:p>
    <w:p w:rsidR="009C2EE2" w:rsidRPr="00174DAB" w:rsidRDefault="0084634C" w:rsidP="00812542">
      <w:pPr>
        <w:pStyle w:val="Listenabsatz"/>
        <w:rPr>
          <w:rFonts w:ascii="Meta Offc Pro" w:hAnsi="Meta Offc Pro"/>
          <w:sz w:val="22"/>
          <w:lang w:eastAsia="de-DE"/>
        </w:rPr>
      </w:pPr>
      <w:r w:rsidRPr="00C11922">
        <w:rPr>
          <w:rFonts w:ascii="Meta Offc Pro" w:hAnsi="Meta Offc Pro"/>
          <w:b/>
          <w:sz w:val="22"/>
        </w:rPr>
        <w:t>Streitig</w:t>
      </w:r>
      <w:r w:rsidRPr="00174DAB">
        <w:rPr>
          <w:rFonts w:ascii="Meta Offc Pro" w:hAnsi="Meta Offc Pro"/>
          <w:sz w:val="22"/>
        </w:rPr>
        <w:t xml:space="preserve"> ist, ob die </w:t>
      </w:r>
      <w:proofErr w:type="spellStart"/>
      <w:r w:rsidRPr="00174DAB">
        <w:rPr>
          <w:rFonts w:ascii="Meta Offc Pro" w:hAnsi="Meta Offc Pro"/>
          <w:sz w:val="22"/>
        </w:rPr>
        <w:t>GoA</w:t>
      </w:r>
      <w:proofErr w:type="spellEnd"/>
      <w:r w:rsidRPr="00174DAB">
        <w:rPr>
          <w:rFonts w:ascii="Meta Offc Pro" w:hAnsi="Meta Offc Pro"/>
          <w:sz w:val="22"/>
        </w:rPr>
        <w:t xml:space="preserve"> auch die Geschäftsfähigkeit des </w:t>
      </w:r>
      <w:r w:rsidRPr="00C11922">
        <w:rPr>
          <w:rFonts w:ascii="Meta Offc Pro" w:hAnsi="Meta Offc Pro"/>
          <w:b/>
          <w:iCs/>
          <w:sz w:val="22"/>
        </w:rPr>
        <w:t>Geschäftsführers</w:t>
      </w:r>
      <w:r w:rsidRPr="00174DAB">
        <w:rPr>
          <w:rFonts w:ascii="Meta Offc Pro" w:hAnsi="Meta Offc Pro"/>
          <w:sz w:val="22"/>
        </w:rPr>
        <w:t xml:space="preserve"> voraussetzt. Früher sah man die Geschäftsbesorgung als geschäftsähnliche Handlung und wollte §§ 104 ff. BGB analog zur Anwendung bringen. Heute wendet man §§ 104 ff. BGB nicht oder nur eingeschränkt an; die Geschäftsfähigkeit des Geschäftsführers gilt als irrelevant</w:t>
      </w:r>
      <w:r w:rsidR="00C11922">
        <w:rPr>
          <w:rFonts w:ascii="Meta Offc Pro" w:hAnsi="Meta Offc Pro"/>
          <w:sz w:val="22"/>
        </w:rPr>
        <w:t xml:space="preserve"> (siehe dazu auch AP 3)</w:t>
      </w:r>
      <w:r w:rsidRPr="00174DAB">
        <w:rPr>
          <w:rFonts w:ascii="Meta Offc Pro" w:hAnsi="Meta Offc Pro"/>
          <w:sz w:val="22"/>
        </w:rPr>
        <w:t>.</w:t>
      </w:r>
    </w:p>
    <w:p w:rsidR="00812542" w:rsidRPr="00174DAB" w:rsidRDefault="00812542" w:rsidP="00812542">
      <w:pPr>
        <w:pStyle w:val="Listenabsatz"/>
        <w:rPr>
          <w:rFonts w:ascii="Meta Offc Pro" w:hAnsi="Meta Offc Pro"/>
          <w:b/>
          <w:sz w:val="22"/>
          <w:lang w:eastAsia="de-DE"/>
        </w:rPr>
      </w:pPr>
    </w:p>
    <w:p w:rsidR="00812542" w:rsidRPr="00174DAB" w:rsidRDefault="00812542" w:rsidP="00812542">
      <w:pPr>
        <w:pStyle w:val="Listenabsatz"/>
        <w:numPr>
          <w:ilvl w:val="0"/>
          <w:numId w:val="5"/>
        </w:numPr>
        <w:rPr>
          <w:rFonts w:ascii="Meta Offc Pro" w:hAnsi="Meta Offc Pro"/>
          <w:b/>
          <w:sz w:val="22"/>
          <w:lang w:eastAsia="de-DE"/>
        </w:rPr>
      </w:pPr>
      <w:proofErr w:type="spellStart"/>
      <w:r w:rsidRPr="00174DAB">
        <w:rPr>
          <w:rFonts w:ascii="Meta Offc Pro" w:hAnsi="Meta Offc Pro"/>
          <w:b/>
          <w:sz w:val="22"/>
          <w:lang w:eastAsia="de-DE"/>
        </w:rPr>
        <w:t>GoA</w:t>
      </w:r>
      <w:proofErr w:type="spellEnd"/>
      <w:r w:rsidRPr="00174DAB">
        <w:rPr>
          <w:rFonts w:ascii="Meta Offc Pro" w:hAnsi="Meta Offc Pro"/>
          <w:b/>
          <w:sz w:val="22"/>
          <w:lang w:eastAsia="de-DE"/>
        </w:rPr>
        <w:t xml:space="preserve"> kraft gesetzlicher Anordnung</w:t>
      </w:r>
    </w:p>
    <w:p w:rsidR="00603BD3" w:rsidRDefault="00812542" w:rsidP="00603BD3">
      <w:pPr>
        <w:pStyle w:val="Listenabsatz"/>
        <w:rPr>
          <w:rFonts w:ascii="Meta Offc Pro" w:hAnsi="Meta Offc Pro"/>
          <w:szCs w:val="24"/>
        </w:rPr>
      </w:pPr>
      <w:r w:rsidRPr="00174DAB">
        <w:rPr>
          <w:rFonts w:ascii="Meta Offc Pro" w:hAnsi="Meta Offc Pro"/>
          <w:sz w:val="22"/>
        </w:rPr>
        <w:t xml:space="preserve">Die </w:t>
      </w:r>
      <w:proofErr w:type="spellStart"/>
      <w:r w:rsidRPr="00174DAB">
        <w:rPr>
          <w:rFonts w:ascii="Meta Offc Pro" w:hAnsi="Meta Offc Pro"/>
          <w:sz w:val="22"/>
        </w:rPr>
        <w:t>GoA</w:t>
      </w:r>
      <w:proofErr w:type="spellEnd"/>
      <w:r w:rsidRPr="00174DAB">
        <w:rPr>
          <w:rFonts w:ascii="Meta Offc Pro" w:hAnsi="Meta Offc Pro"/>
          <w:sz w:val="22"/>
        </w:rPr>
        <w:t xml:space="preserve"> wird schließlich auch in vielen Fällen kraft gesetzlicher Anordnung entsprechend angewendet. Beispiel</w:t>
      </w:r>
      <w:r w:rsidR="0084634C" w:rsidRPr="00174DAB">
        <w:rPr>
          <w:rFonts w:ascii="Meta Offc Pro" w:hAnsi="Meta Offc Pro"/>
          <w:sz w:val="22"/>
        </w:rPr>
        <w:t>e hierfür sind vor allem die §§ </w:t>
      </w:r>
      <w:r w:rsidRPr="00174DAB">
        <w:rPr>
          <w:rFonts w:ascii="Meta Offc Pro" w:hAnsi="Meta Offc Pro"/>
          <w:sz w:val="22"/>
        </w:rPr>
        <w:t>1959 I, 1978 I 2, III, 1991 BGB. Ferner sind die §§ 539 I, 601 II 1, 994 II, 1049 I, 1216 S. 1 und § 2125 I BGB von Bedeut</w:t>
      </w:r>
      <w:r w:rsidR="0084634C" w:rsidRPr="00174DAB">
        <w:rPr>
          <w:rFonts w:ascii="Meta Offc Pro" w:hAnsi="Meta Offc Pro"/>
          <w:sz w:val="22"/>
        </w:rPr>
        <w:t xml:space="preserve">ung. Bis auf § 539 I BGB </w:t>
      </w:r>
      <w:r w:rsidRPr="00174DAB">
        <w:rPr>
          <w:rFonts w:ascii="Meta Offc Pro" w:hAnsi="Meta Offc Pro"/>
          <w:sz w:val="22"/>
        </w:rPr>
        <w:t xml:space="preserve">handelt es sich bei den genannten Vorschriften um </w:t>
      </w:r>
      <w:r w:rsidRPr="00C11922">
        <w:rPr>
          <w:rFonts w:ascii="Meta Offc Pro" w:hAnsi="Meta Offc Pro"/>
          <w:b/>
          <w:sz w:val="22"/>
        </w:rPr>
        <w:t>Rechtsfolgenverweise</w:t>
      </w:r>
      <w:r w:rsidRPr="00174DAB">
        <w:rPr>
          <w:rFonts w:ascii="Meta Offc Pro" w:hAnsi="Meta Offc Pro"/>
          <w:sz w:val="22"/>
        </w:rPr>
        <w:t>, weshalb Fremdgeschäftsführungswille nicht erforderlich ist.</w:t>
      </w:r>
      <w:r w:rsidRPr="00411F20">
        <w:rPr>
          <w:rFonts w:ascii="Meta Offc Pro" w:hAnsi="Meta Offc Pro"/>
          <w:szCs w:val="24"/>
        </w:rPr>
        <w:t xml:space="preserve"> </w:t>
      </w:r>
    </w:p>
    <w:p w:rsidR="00603BD3" w:rsidRPr="00603BD3" w:rsidRDefault="00603BD3" w:rsidP="00603BD3">
      <w:pPr>
        <w:pStyle w:val="Listenabsatz"/>
        <w:rPr>
          <w:rFonts w:ascii="Meta Offc Pro" w:hAnsi="Meta Offc Pro"/>
          <w:szCs w:val="24"/>
        </w:rPr>
      </w:pPr>
    </w:p>
    <w:p w:rsidR="001A105B" w:rsidRPr="00411F20" w:rsidRDefault="007821D5" w:rsidP="001D0AF4">
      <w:pPr>
        <w:rPr>
          <w:rFonts w:ascii="Meta Offc Pro" w:eastAsia="Times New Roman" w:hAnsi="Meta Offc Pro" w:cs="Times New Roman"/>
          <w:b/>
          <w:szCs w:val="24"/>
          <w:lang w:eastAsia="de-DE"/>
        </w:rPr>
      </w:pPr>
      <w:r w:rsidRPr="00411F20">
        <w:rPr>
          <w:rFonts w:ascii="Meta Offc Pro" w:eastAsia="Times New Roman" w:hAnsi="Meta Offc Pro" w:cs="Times New Roman"/>
          <w:b/>
          <w:szCs w:val="24"/>
          <w:lang w:eastAsia="de-DE"/>
        </w:rPr>
        <w:t>Übungsfälle:</w:t>
      </w:r>
    </w:p>
    <w:p w:rsidR="001D0AF4" w:rsidRPr="00174DAB" w:rsidRDefault="001D0AF4" w:rsidP="001D0AF4">
      <w:pPr>
        <w:pStyle w:val="Listenabsatz"/>
        <w:numPr>
          <w:ilvl w:val="0"/>
          <w:numId w:val="7"/>
        </w:numPr>
        <w:rPr>
          <w:rFonts w:ascii="Meta Offc Pro" w:hAnsi="Meta Offc Pro"/>
          <w:sz w:val="22"/>
          <w:lang w:eastAsia="de-DE"/>
        </w:rPr>
      </w:pPr>
      <w:r w:rsidRPr="00174DAB">
        <w:rPr>
          <w:rFonts w:ascii="Meta Offc Pro" w:hAnsi="Meta Offc Pro"/>
          <w:sz w:val="22"/>
          <w:lang w:eastAsia="de-DE"/>
        </w:rPr>
        <w:t>Mieter M beauftragt den Maler P, die Mietwohnung zu streichen. Allerdings kann M nach getaner Arbeit den P nicht b</w:t>
      </w:r>
      <w:r w:rsidR="00A50B65">
        <w:rPr>
          <w:rFonts w:ascii="Meta Offc Pro" w:hAnsi="Meta Offc Pro"/>
          <w:sz w:val="22"/>
          <w:lang w:eastAsia="de-DE"/>
        </w:rPr>
        <w:t>ezahlen. P erfährt davon, dass V</w:t>
      </w:r>
      <w:r w:rsidRPr="00174DAB">
        <w:rPr>
          <w:rFonts w:ascii="Meta Offc Pro" w:hAnsi="Meta Offc Pro"/>
          <w:sz w:val="22"/>
          <w:lang w:eastAsia="de-DE"/>
        </w:rPr>
        <w:t xml:space="preserve"> Eigentümer und Vermieter der Wohnung ist. </w:t>
      </w:r>
    </w:p>
    <w:p w:rsidR="001D0AF4" w:rsidRPr="00174DAB" w:rsidRDefault="001D0AF4" w:rsidP="001D0AF4">
      <w:pPr>
        <w:pStyle w:val="Listenabsatz"/>
        <w:rPr>
          <w:rFonts w:ascii="Meta Offc Pro" w:hAnsi="Meta Offc Pro"/>
          <w:sz w:val="22"/>
          <w:lang w:eastAsia="de-DE"/>
        </w:rPr>
      </w:pPr>
      <w:r w:rsidRPr="00174DAB">
        <w:rPr>
          <w:rFonts w:ascii="Meta Offc Pro" w:hAnsi="Meta Offc Pro"/>
          <w:sz w:val="22"/>
          <w:lang w:eastAsia="de-DE"/>
        </w:rPr>
        <w:t>Kann P von V Zahlung des Werklohns verlangen? (angelehnt an AG Wiesbaden, NJW-RR 1988, 531)</w:t>
      </w:r>
    </w:p>
    <w:p w:rsidR="00B95847" w:rsidRPr="00174DAB" w:rsidRDefault="00B95847" w:rsidP="00B95847">
      <w:pPr>
        <w:pStyle w:val="Listenabsatz"/>
        <w:rPr>
          <w:rFonts w:ascii="Meta Offc Pro" w:hAnsi="Meta Offc Pro"/>
          <w:sz w:val="22"/>
          <w:lang w:eastAsia="de-DE"/>
        </w:rPr>
      </w:pPr>
    </w:p>
    <w:p w:rsidR="0072777E" w:rsidRPr="00174DAB" w:rsidRDefault="00B95847" w:rsidP="0072777E">
      <w:pPr>
        <w:pStyle w:val="Listenabsatz"/>
        <w:numPr>
          <w:ilvl w:val="0"/>
          <w:numId w:val="7"/>
        </w:numPr>
        <w:rPr>
          <w:rFonts w:ascii="Meta Offc Pro" w:hAnsi="Meta Offc Pro"/>
          <w:sz w:val="22"/>
          <w:lang w:eastAsia="de-DE"/>
        </w:rPr>
      </w:pPr>
      <w:r w:rsidRPr="00174DAB">
        <w:rPr>
          <w:rFonts w:ascii="Meta Offc Pro" w:hAnsi="Meta Offc Pro"/>
          <w:sz w:val="22"/>
          <w:lang w:eastAsia="de-DE"/>
        </w:rPr>
        <w:t>Bei einem Feuerwerk wird ein Turm eines Doms in Brand gesetzt und schwer beschädigt. Die Stadt S beauftragt Handwerker H die Reparaturarbeiten durchzuführen</w:t>
      </w:r>
      <w:r w:rsidR="005367BC" w:rsidRPr="00174DAB">
        <w:rPr>
          <w:rFonts w:ascii="Meta Offc Pro" w:hAnsi="Meta Offc Pro"/>
          <w:sz w:val="22"/>
          <w:lang w:eastAsia="de-DE"/>
        </w:rPr>
        <w:t>, wozu sie nach öffentlich-rechtlichen Vorschriften auch verpflichtet ist,</w:t>
      </w:r>
      <w:r w:rsidRPr="00174DAB">
        <w:rPr>
          <w:rFonts w:ascii="Meta Offc Pro" w:hAnsi="Meta Offc Pro"/>
          <w:sz w:val="22"/>
          <w:lang w:eastAsia="de-DE"/>
        </w:rPr>
        <w:t xml:space="preserve"> und bezahlt diesen nach Abschluss der</w:t>
      </w:r>
      <w:r w:rsidR="0019655F" w:rsidRPr="00174DAB">
        <w:rPr>
          <w:rFonts w:ascii="Meta Offc Pro" w:hAnsi="Meta Offc Pro"/>
          <w:sz w:val="22"/>
          <w:lang w:eastAsia="de-DE"/>
        </w:rPr>
        <w:t xml:space="preserve"> Arbeiten. Kann die Stadt S vom fahrlässig handelnden Feuerwerker F den Ersatz ihrer Aufwendungen verlangen? (vgl. RGZ 82, 206 „</w:t>
      </w:r>
      <w:proofErr w:type="spellStart"/>
      <w:r w:rsidR="0019655F" w:rsidRPr="00174DAB">
        <w:rPr>
          <w:rFonts w:ascii="Meta Offc Pro" w:hAnsi="Meta Offc Pro"/>
          <w:sz w:val="22"/>
          <w:lang w:eastAsia="de-DE"/>
        </w:rPr>
        <w:t>Dombrand</w:t>
      </w:r>
      <w:proofErr w:type="spellEnd"/>
      <w:r w:rsidR="0019655F" w:rsidRPr="00174DAB">
        <w:rPr>
          <w:rFonts w:ascii="Meta Offc Pro" w:hAnsi="Meta Offc Pro"/>
          <w:sz w:val="22"/>
          <w:lang w:eastAsia="de-DE"/>
        </w:rPr>
        <w:t>“-Fall)</w:t>
      </w:r>
    </w:p>
    <w:p w:rsidR="0072777E" w:rsidRPr="00174DAB" w:rsidRDefault="0072777E" w:rsidP="0072777E">
      <w:pPr>
        <w:pStyle w:val="Listenabsatz"/>
        <w:rPr>
          <w:rFonts w:ascii="Meta Offc Pro" w:hAnsi="Meta Offc Pro"/>
          <w:sz w:val="22"/>
          <w:lang w:eastAsia="de-DE"/>
        </w:rPr>
      </w:pPr>
    </w:p>
    <w:p w:rsidR="001F1EFC" w:rsidRPr="00174DAB" w:rsidRDefault="0072777E" w:rsidP="001F1EFC">
      <w:pPr>
        <w:pStyle w:val="Listenabsatz"/>
        <w:numPr>
          <w:ilvl w:val="0"/>
          <w:numId w:val="7"/>
        </w:numPr>
        <w:rPr>
          <w:rFonts w:ascii="Meta Offc Pro" w:hAnsi="Meta Offc Pro"/>
          <w:sz w:val="22"/>
          <w:lang w:eastAsia="de-DE"/>
        </w:rPr>
      </w:pPr>
      <w:r w:rsidRPr="00174DAB">
        <w:rPr>
          <w:rFonts w:ascii="Meta Offc Pro" w:hAnsi="Meta Offc Pro"/>
          <w:sz w:val="22"/>
          <w:lang w:eastAsia="de-DE"/>
        </w:rPr>
        <w:t>P ist mit seinem PKW ungünstiger Weise direkt nach einem Abhang in einer Kurve liegen geblieben. Fahrer F, der eine verkeh</w:t>
      </w:r>
      <w:r w:rsidR="00C11922">
        <w:rPr>
          <w:rFonts w:ascii="Meta Offc Pro" w:hAnsi="Meta Offc Pro"/>
          <w:sz w:val="22"/>
          <w:lang w:eastAsia="de-DE"/>
        </w:rPr>
        <w:t>rsgemäße Fahrweise an den Tag l</w:t>
      </w:r>
      <w:r w:rsidRPr="00174DAB">
        <w:rPr>
          <w:rFonts w:ascii="Meta Offc Pro" w:hAnsi="Meta Offc Pro"/>
          <w:sz w:val="22"/>
          <w:lang w:eastAsia="de-DE"/>
        </w:rPr>
        <w:t>egt, kann den PKW erst kurz vor dem potenziellen Aufprall erblicken. Im letzten Moment reißt er das Steuer herum und tritt kräftig auf die Bremse. Dennoch landet F im angrenzenden Graben. Sein Auto ist zerstört. F kommt mit einigen Ri</w:t>
      </w:r>
      <w:r w:rsidR="00741147" w:rsidRPr="00174DAB">
        <w:rPr>
          <w:rFonts w:ascii="Meta Offc Pro" w:hAnsi="Meta Offc Pro"/>
          <w:sz w:val="22"/>
          <w:lang w:eastAsia="de-DE"/>
        </w:rPr>
        <w:t>ppenbrüchen und einer leichten Geh</w:t>
      </w:r>
      <w:r w:rsidRPr="00174DAB">
        <w:rPr>
          <w:rFonts w:ascii="Meta Offc Pro" w:hAnsi="Meta Offc Pro"/>
          <w:sz w:val="22"/>
          <w:lang w:eastAsia="de-DE"/>
        </w:rPr>
        <w:t xml:space="preserve">irnerschütterung davon. Hat F gegen P Ansprüche aus </w:t>
      </w:r>
      <w:proofErr w:type="spellStart"/>
      <w:r w:rsidRPr="00174DAB">
        <w:rPr>
          <w:rFonts w:ascii="Meta Offc Pro" w:hAnsi="Meta Offc Pro"/>
          <w:sz w:val="22"/>
          <w:lang w:eastAsia="de-DE"/>
        </w:rPr>
        <w:t>GoA</w:t>
      </w:r>
      <w:proofErr w:type="spellEnd"/>
      <w:r w:rsidRPr="00174DAB">
        <w:rPr>
          <w:rFonts w:ascii="Meta Offc Pro" w:hAnsi="Meta Offc Pro"/>
          <w:sz w:val="22"/>
          <w:lang w:eastAsia="de-DE"/>
        </w:rPr>
        <w:t xml:space="preserve"> und wenn ja, welche?</w:t>
      </w:r>
    </w:p>
    <w:p w:rsidR="00D95092" w:rsidRPr="00174DAB" w:rsidRDefault="00D95092" w:rsidP="00D95092">
      <w:pPr>
        <w:pStyle w:val="Listenabsatz"/>
        <w:rPr>
          <w:rFonts w:ascii="Meta Offc Pro" w:hAnsi="Meta Offc Pro"/>
          <w:sz w:val="22"/>
          <w:lang w:eastAsia="de-DE"/>
        </w:rPr>
      </w:pPr>
    </w:p>
    <w:p w:rsidR="00D95092" w:rsidRPr="00174DAB" w:rsidRDefault="00D95092" w:rsidP="002635F4">
      <w:pPr>
        <w:pStyle w:val="Listenabsatz"/>
        <w:numPr>
          <w:ilvl w:val="0"/>
          <w:numId w:val="7"/>
        </w:numPr>
        <w:rPr>
          <w:rFonts w:ascii="Meta Offc Pro" w:hAnsi="Meta Offc Pro"/>
          <w:sz w:val="22"/>
          <w:lang w:eastAsia="de-DE"/>
        </w:rPr>
      </w:pPr>
      <w:bookmarkStart w:id="0" w:name="_GoBack"/>
      <w:r w:rsidRPr="00174DAB">
        <w:rPr>
          <w:rFonts w:ascii="Meta Offc Pro" w:hAnsi="Meta Offc Pro"/>
          <w:sz w:val="22"/>
          <w:lang w:eastAsia="de-DE"/>
        </w:rPr>
        <w:t>Durch den Funkenflug vorbeifahrender Züge werden in der Gemeinde G mehrere Waldbrände verursacht. Kann die Gemeinde G Ersatz von der Deutsche Bahn AG für die Löschkosten verlangen? (vgl. BGHZ 40, 28 „Funkenflug“-Fall)</w:t>
      </w:r>
      <w:bookmarkEnd w:id="0"/>
    </w:p>
    <w:sectPr w:rsidR="00D95092" w:rsidRPr="00174DA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773" w:rsidRDefault="00132773" w:rsidP="007821D5">
      <w:pPr>
        <w:spacing w:after="0"/>
      </w:pPr>
      <w:r>
        <w:separator/>
      </w:r>
    </w:p>
  </w:endnote>
  <w:endnote w:type="continuationSeparator" w:id="0">
    <w:p w:rsidR="00132773" w:rsidRDefault="00132773" w:rsidP="007821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 Offc Pro">
    <w:panose1 w:val="020B0504030101020102"/>
    <w:charset w:val="00"/>
    <w:family w:val="swiss"/>
    <w:pitch w:val="variable"/>
    <w:sig w:usb0="A00002FF" w:usb1="5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773" w:rsidRDefault="00132773" w:rsidP="007821D5">
      <w:pPr>
        <w:spacing w:after="0"/>
      </w:pPr>
      <w:r>
        <w:separator/>
      </w:r>
    </w:p>
  </w:footnote>
  <w:footnote w:type="continuationSeparator" w:id="0">
    <w:p w:rsidR="00132773" w:rsidRDefault="00132773" w:rsidP="007821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1D5" w:rsidRDefault="007821D5" w:rsidP="007821D5">
    <w:pPr>
      <w:pStyle w:val="1Fliesstext"/>
    </w:pPr>
    <w:r>
      <w:rPr>
        <w:noProof/>
      </w:rPr>
      <w:drawing>
        <wp:inline distT="0" distB="0" distL="0" distR="0" wp14:anchorId="2601FB9A" wp14:editId="351E0C60">
          <wp:extent cx="623694" cy="316281"/>
          <wp:effectExtent l="0" t="0" r="508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2551" cy="330915"/>
                  </a:xfrm>
                  <a:prstGeom prst="rect">
                    <a:avLst/>
                  </a:prstGeom>
                </pic:spPr>
              </pic:pic>
            </a:graphicData>
          </a:graphic>
        </wp:inline>
      </w:drawing>
    </w:r>
    <w:r>
      <w:t xml:space="preserve"> </w:t>
    </w:r>
    <w:r>
      <w:tab/>
    </w:r>
    <w:r>
      <w:tab/>
    </w:r>
    <w:r>
      <w:tab/>
    </w:r>
    <w:r>
      <w:tab/>
      <w:t xml:space="preserve">Prof. Dr. Thomas Hoeren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7CFC5358"/>
    <w:name w:val="WW8Num6"/>
    <w:lvl w:ilvl="0">
      <w:start w:val="1"/>
      <w:numFmt w:val="decimal"/>
      <w:lvlText w:val="%1."/>
      <w:lvlJc w:val="left"/>
      <w:pPr>
        <w:tabs>
          <w:tab w:val="num" w:pos="360"/>
        </w:tabs>
        <w:ind w:left="360" w:hanging="360"/>
      </w:pPr>
      <w:rPr>
        <w:rFonts w:hint="default"/>
        <w:b/>
        <w:color w:val="auto"/>
        <w:sz w:val="20"/>
        <w:szCs w:val="20"/>
      </w:rPr>
    </w:lvl>
  </w:abstractNum>
  <w:abstractNum w:abstractNumId="1" w15:restartNumberingAfterBreak="0">
    <w:nsid w:val="0B95046D"/>
    <w:multiLevelType w:val="hybridMultilevel"/>
    <w:tmpl w:val="7AEAD02C"/>
    <w:lvl w:ilvl="0" w:tplc="8F5666C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55C2A61"/>
    <w:multiLevelType w:val="hybridMultilevel"/>
    <w:tmpl w:val="B526FC38"/>
    <w:lvl w:ilvl="0" w:tplc="075A6784">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722C6E"/>
    <w:multiLevelType w:val="hybridMultilevel"/>
    <w:tmpl w:val="E796FC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A7539FE"/>
    <w:multiLevelType w:val="hybridMultilevel"/>
    <w:tmpl w:val="D9C4BC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FCD32C8"/>
    <w:multiLevelType w:val="hybridMultilevel"/>
    <w:tmpl w:val="84D2DC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8AC19F8"/>
    <w:multiLevelType w:val="hybridMultilevel"/>
    <w:tmpl w:val="F0768578"/>
    <w:lvl w:ilvl="0" w:tplc="6810AD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F76C60"/>
    <w:multiLevelType w:val="hybridMultilevel"/>
    <w:tmpl w:val="4DDA2798"/>
    <w:lvl w:ilvl="0" w:tplc="52F84B76">
      <w:numFmt w:val="bullet"/>
      <w:lvlText w:val="-"/>
      <w:lvlJc w:val="left"/>
      <w:pPr>
        <w:ind w:left="720" w:hanging="360"/>
      </w:pPr>
      <w:rPr>
        <w:rFonts w:ascii="Meta Offc Pro" w:eastAsiaTheme="minorHAnsi" w:hAnsi="Meta Offc Pro"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341F64"/>
    <w:multiLevelType w:val="hybridMultilevel"/>
    <w:tmpl w:val="D0AA8F2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75593937"/>
    <w:multiLevelType w:val="hybridMultilevel"/>
    <w:tmpl w:val="6A9691C0"/>
    <w:lvl w:ilvl="0" w:tplc="8F3C619E">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0" w15:restartNumberingAfterBreak="0">
    <w:nsid w:val="75E104A4"/>
    <w:multiLevelType w:val="hybridMultilevel"/>
    <w:tmpl w:val="4A7E33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4"/>
  </w:num>
  <w:num w:numId="5">
    <w:abstractNumId w:val="5"/>
  </w:num>
  <w:num w:numId="6">
    <w:abstractNumId w:val="1"/>
  </w:num>
  <w:num w:numId="7">
    <w:abstractNumId w:val="3"/>
  </w:num>
  <w:num w:numId="8">
    <w:abstractNumId w:val="9"/>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D5"/>
    <w:rsid w:val="00000454"/>
    <w:rsid w:val="00050CCE"/>
    <w:rsid w:val="00132773"/>
    <w:rsid w:val="00174DAB"/>
    <w:rsid w:val="0019655F"/>
    <w:rsid w:val="001A75D2"/>
    <w:rsid w:val="001D0AF4"/>
    <w:rsid w:val="001F1EFC"/>
    <w:rsid w:val="002635F4"/>
    <w:rsid w:val="003D2AA0"/>
    <w:rsid w:val="00401909"/>
    <w:rsid w:val="00411F20"/>
    <w:rsid w:val="00447636"/>
    <w:rsid w:val="0046156F"/>
    <w:rsid w:val="00520A77"/>
    <w:rsid w:val="00532888"/>
    <w:rsid w:val="005367BC"/>
    <w:rsid w:val="005851AD"/>
    <w:rsid w:val="00603BD3"/>
    <w:rsid w:val="006458EB"/>
    <w:rsid w:val="0066009E"/>
    <w:rsid w:val="00674432"/>
    <w:rsid w:val="0068575E"/>
    <w:rsid w:val="0072777E"/>
    <w:rsid w:val="00741147"/>
    <w:rsid w:val="00754D1E"/>
    <w:rsid w:val="007821D5"/>
    <w:rsid w:val="007B63B0"/>
    <w:rsid w:val="00812542"/>
    <w:rsid w:val="00846266"/>
    <w:rsid w:val="0084634C"/>
    <w:rsid w:val="0087275C"/>
    <w:rsid w:val="0094398D"/>
    <w:rsid w:val="009C2EE2"/>
    <w:rsid w:val="009C5B85"/>
    <w:rsid w:val="009C6CA3"/>
    <w:rsid w:val="009F495C"/>
    <w:rsid w:val="00A351D3"/>
    <w:rsid w:val="00A50B65"/>
    <w:rsid w:val="00A66748"/>
    <w:rsid w:val="00A85AAF"/>
    <w:rsid w:val="00B34695"/>
    <w:rsid w:val="00B67F2C"/>
    <w:rsid w:val="00B95847"/>
    <w:rsid w:val="00BC7ED0"/>
    <w:rsid w:val="00C11922"/>
    <w:rsid w:val="00C166B3"/>
    <w:rsid w:val="00D75F36"/>
    <w:rsid w:val="00D9378B"/>
    <w:rsid w:val="00D95092"/>
    <w:rsid w:val="00DB47FA"/>
    <w:rsid w:val="00DB577D"/>
    <w:rsid w:val="00DC41A4"/>
    <w:rsid w:val="00DC62BE"/>
    <w:rsid w:val="00E87612"/>
    <w:rsid w:val="00EB753A"/>
    <w:rsid w:val="00F3683A"/>
    <w:rsid w:val="00F76B5B"/>
    <w:rsid w:val="00F9784D"/>
    <w:rsid w:val="00FD2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76F7"/>
  <w15:chartTrackingRefBased/>
  <w15:docId w15:val="{F631662C-237C-48B8-877E-B0ECE1D9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21D5"/>
    <w:pPr>
      <w:spacing w:after="240" w:line="240" w:lineRule="auto"/>
      <w:jc w:val="both"/>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21D5"/>
    <w:pPr>
      <w:tabs>
        <w:tab w:val="center" w:pos="4536"/>
        <w:tab w:val="right" w:pos="9072"/>
      </w:tabs>
      <w:spacing w:after="0"/>
    </w:pPr>
  </w:style>
  <w:style w:type="character" w:customStyle="1" w:styleId="KopfzeileZchn">
    <w:name w:val="Kopfzeile Zchn"/>
    <w:basedOn w:val="Absatz-Standardschriftart"/>
    <w:link w:val="Kopfzeile"/>
    <w:uiPriority w:val="99"/>
    <w:rsid w:val="007821D5"/>
    <w:rPr>
      <w:rFonts w:ascii="Times New Roman" w:hAnsi="Times New Roman"/>
      <w:sz w:val="24"/>
    </w:rPr>
  </w:style>
  <w:style w:type="paragraph" w:styleId="Fuzeile">
    <w:name w:val="footer"/>
    <w:basedOn w:val="Standard"/>
    <w:link w:val="FuzeileZchn"/>
    <w:uiPriority w:val="99"/>
    <w:unhideWhenUsed/>
    <w:rsid w:val="007821D5"/>
    <w:pPr>
      <w:tabs>
        <w:tab w:val="center" w:pos="4536"/>
        <w:tab w:val="right" w:pos="9072"/>
      </w:tabs>
      <w:spacing w:after="0"/>
    </w:pPr>
  </w:style>
  <w:style w:type="character" w:customStyle="1" w:styleId="FuzeileZchn">
    <w:name w:val="Fußzeile Zchn"/>
    <w:basedOn w:val="Absatz-Standardschriftart"/>
    <w:link w:val="Fuzeile"/>
    <w:uiPriority w:val="99"/>
    <w:rsid w:val="007821D5"/>
    <w:rPr>
      <w:rFonts w:ascii="Times New Roman" w:hAnsi="Times New Roman"/>
      <w:sz w:val="24"/>
    </w:rPr>
  </w:style>
  <w:style w:type="paragraph" w:customStyle="1" w:styleId="1Fliesstext">
    <w:name w:val="1. Fliesstext"/>
    <w:basedOn w:val="Standard"/>
    <w:qFormat/>
    <w:rsid w:val="007821D5"/>
    <w:pPr>
      <w:autoSpaceDE w:val="0"/>
      <w:autoSpaceDN w:val="0"/>
      <w:adjustRightInd w:val="0"/>
      <w:spacing w:before="120" w:after="120"/>
    </w:pPr>
    <w:rPr>
      <w:rFonts w:ascii="Meta Offc Pro" w:eastAsia="Times New Roman" w:hAnsi="Meta Offc Pro" w:cs="Times New Roman"/>
      <w:sz w:val="20"/>
      <w:szCs w:val="20"/>
      <w:lang w:eastAsia="de-DE"/>
    </w:rPr>
  </w:style>
  <w:style w:type="paragraph" w:styleId="Listenabsatz">
    <w:name w:val="List Paragraph"/>
    <w:basedOn w:val="Standard"/>
    <w:uiPriority w:val="34"/>
    <w:qFormat/>
    <w:rsid w:val="00DC41A4"/>
    <w:pPr>
      <w:ind w:left="720"/>
      <w:contextualSpacing/>
    </w:pPr>
  </w:style>
  <w:style w:type="character" w:styleId="Hyperlink">
    <w:name w:val="Hyperlink"/>
    <w:rsid w:val="005851AD"/>
    <w:rPr>
      <w:strike w:val="0"/>
      <w:dstrike w:val="0"/>
      <w:color w:val="B0030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6930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Rechtswissenschaftliche Fakultät / IVV FB03</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Merbecks, Aurelia</dc:creator>
  <cp:keywords/>
  <dc:description/>
  <cp:lastModifiedBy>Risthaus, Hendrik</cp:lastModifiedBy>
  <cp:revision>42</cp:revision>
  <dcterms:created xsi:type="dcterms:W3CDTF">2021-08-16T14:27:00Z</dcterms:created>
  <dcterms:modified xsi:type="dcterms:W3CDTF">2022-01-03T18:07:00Z</dcterms:modified>
</cp:coreProperties>
</file>